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177C0" w14:textId="77777777" w:rsidR="00F36630" w:rsidRDefault="00F36630" w:rsidP="00F36630">
      <w:pPr>
        <w:pStyle w:val="ConsPlusNormal"/>
        <w:jc w:val="right"/>
        <w:outlineLvl w:val="0"/>
      </w:pPr>
      <w:r>
        <w:t>Проект</w:t>
      </w:r>
    </w:p>
    <w:p w14:paraId="005EFA8F" w14:textId="77777777" w:rsidR="006067CF" w:rsidRDefault="006067CF" w:rsidP="00F36630">
      <w:pPr>
        <w:pStyle w:val="ConsPlusTitle"/>
        <w:jc w:val="center"/>
        <w:rPr>
          <w:sz w:val="32"/>
          <w:szCs w:val="32"/>
        </w:rPr>
      </w:pPr>
    </w:p>
    <w:p w14:paraId="70548275" w14:textId="77777777" w:rsidR="00F36630" w:rsidRPr="0042675E" w:rsidRDefault="00F36630" w:rsidP="00F36630">
      <w:pPr>
        <w:pStyle w:val="ConsPlusTitle"/>
        <w:jc w:val="center"/>
        <w:rPr>
          <w:sz w:val="36"/>
          <w:szCs w:val="36"/>
        </w:rPr>
      </w:pPr>
      <w:r w:rsidRPr="0042675E">
        <w:rPr>
          <w:sz w:val="36"/>
          <w:szCs w:val="36"/>
        </w:rPr>
        <w:t>ЗАКОН</w:t>
      </w:r>
    </w:p>
    <w:p w14:paraId="441B8526" w14:textId="5AE529DC" w:rsidR="000A60BA" w:rsidRPr="0042675E" w:rsidRDefault="00F36630" w:rsidP="00F36630">
      <w:pPr>
        <w:pStyle w:val="ConsPlusTitle"/>
        <w:jc w:val="center"/>
        <w:rPr>
          <w:sz w:val="36"/>
          <w:szCs w:val="36"/>
        </w:rPr>
      </w:pPr>
      <w:r w:rsidRPr="0042675E">
        <w:rPr>
          <w:sz w:val="36"/>
          <w:szCs w:val="36"/>
        </w:rPr>
        <w:t xml:space="preserve"> </w:t>
      </w:r>
    </w:p>
    <w:p w14:paraId="10AC9820" w14:textId="0F32D319" w:rsidR="00F36630" w:rsidRPr="0042675E" w:rsidRDefault="00F36630" w:rsidP="00F36630">
      <w:pPr>
        <w:pStyle w:val="ConsPlusTitle"/>
        <w:jc w:val="center"/>
        <w:rPr>
          <w:sz w:val="36"/>
          <w:szCs w:val="36"/>
        </w:rPr>
      </w:pPr>
      <w:r w:rsidRPr="0042675E">
        <w:rPr>
          <w:sz w:val="36"/>
          <w:szCs w:val="36"/>
        </w:rPr>
        <w:t>РЕСПУБЛИКИ ДАГЕСТАН</w:t>
      </w:r>
    </w:p>
    <w:p w14:paraId="4854AE69" w14:textId="77777777" w:rsidR="00F36630" w:rsidRPr="00294204" w:rsidRDefault="00F36630" w:rsidP="00F36630">
      <w:pPr>
        <w:pStyle w:val="ConsPlusTitle"/>
        <w:jc w:val="center"/>
        <w:rPr>
          <w:sz w:val="32"/>
          <w:szCs w:val="32"/>
        </w:rPr>
      </w:pPr>
    </w:p>
    <w:p w14:paraId="73B3C11E" w14:textId="6C21230D" w:rsidR="00F36630" w:rsidRDefault="009608B2" w:rsidP="002D107D">
      <w:pPr>
        <w:pStyle w:val="ConsPlusTitle"/>
        <w:jc w:val="center"/>
      </w:pPr>
      <w:r>
        <w:t>О</w:t>
      </w:r>
      <w:r w:rsidR="00F36630">
        <w:t xml:space="preserve"> внесении изменений в </w:t>
      </w:r>
      <w:r w:rsidRPr="009608B2">
        <w:t xml:space="preserve">Стратегию социально-экономического развития Республики </w:t>
      </w:r>
      <w:r>
        <w:t>Дагестан на период до 2030 года</w:t>
      </w:r>
    </w:p>
    <w:p w14:paraId="4B7D7805" w14:textId="77777777" w:rsidR="0039744E" w:rsidRDefault="0039744E" w:rsidP="002D107D">
      <w:pPr>
        <w:pStyle w:val="ConsPlusTitle"/>
        <w:jc w:val="center"/>
      </w:pPr>
    </w:p>
    <w:p w14:paraId="1585ABC6" w14:textId="77777777" w:rsidR="000A60BA" w:rsidRPr="00537347" w:rsidRDefault="000A60BA" w:rsidP="002D107D">
      <w:pPr>
        <w:pStyle w:val="ConsPlusTitle"/>
        <w:jc w:val="center"/>
      </w:pPr>
    </w:p>
    <w:p w14:paraId="12BAC7AA" w14:textId="77777777" w:rsidR="00F36630" w:rsidRPr="00537347" w:rsidRDefault="00F36630" w:rsidP="006078EB">
      <w:pPr>
        <w:pStyle w:val="ConsPlusTitle"/>
        <w:ind w:firstLine="737"/>
        <w:jc w:val="both"/>
        <w:outlineLvl w:val="0"/>
        <w:rPr>
          <w:szCs w:val="28"/>
        </w:rPr>
      </w:pPr>
      <w:r w:rsidRPr="00537347">
        <w:rPr>
          <w:szCs w:val="28"/>
        </w:rPr>
        <w:t>Статья 1</w:t>
      </w:r>
    </w:p>
    <w:p w14:paraId="228A89FE" w14:textId="77777777" w:rsidR="00F36630" w:rsidRPr="001A3724" w:rsidRDefault="00F36630" w:rsidP="006078EB">
      <w:pPr>
        <w:pStyle w:val="ConsPlusTitle"/>
        <w:ind w:firstLine="737"/>
        <w:jc w:val="both"/>
        <w:outlineLvl w:val="0"/>
        <w:rPr>
          <w:sz w:val="12"/>
          <w:szCs w:val="12"/>
        </w:rPr>
      </w:pPr>
    </w:p>
    <w:p w14:paraId="7A7D45D4" w14:textId="7FF03B26" w:rsidR="008F5DFB" w:rsidRPr="00537347" w:rsidRDefault="00F36630" w:rsidP="006078EB">
      <w:pPr>
        <w:autoSpaceDE w:val="0"/>
        <w:autoSpaceDN w:val="0"/>
        <w:adjustRightInd w:val="0"/>
        <w:ind w:firstLine="737"/>
      </w:pPr>
      <w:r w:rsidRPr="00537347">
        <w:t xml:space="preserve"> Внести в </w:t>
      </w:r>
      <w:r w:rsidR="009608B2" w:rsidRPr="00537347">
        <w:t xml:space="preserve">Стратегию социально-экономического развития Республики Дагестан на период до 2030 года, утвержденную </w:t>
      </w:r>
      <w:hyperlink r:id="rId7" w:history="1">
        <w:r w:rsidRPr="00537347">
          <w:t>Закон</w:t>
        </w:r>
      </w:hyperlink>
      <w:r w:rsidR="009608B2" w:rsidRPr="00537347">
        <w:t>ом</w:t>
      </w:r>
      <w:r w:rsidRPr="00537347">
        <w:t xml:space="preserve"> Республики Дагестан </w:t>
      </w:r>
      <w:r w:rsidR="000B217A" w:rsidRPr="00537347">
        <w:t>от</w:t>
      </w:r>
      <w:r w:rsidR="00E85BA4" w:rsidRPr="00537347">
        <w:t> </w:t>
      </w:r>
      <w:r w:rsidR="000B217A" w:rsidRPr="00537347">
        <w:t>12</w:t>
      </w:r>
      <w:r w:rsidR="00CC1DB0">
        <w:t> </w:t>
      </w:r>
      <w:r w:rsidR="000B217A" w:rsidRPr="00537347">
        <w:t>октября 2022 г</w:t>
      </w:r>
      <w:r w:rsidR="006067CF" w:rsidRPr="00537347">
        <w:t>.</w:t>
      </w:r>
      <w:r w:rsidR="002D107D" w:rsidRPr="00537347">
        <w:t xml:space="preserve"> </w:t>
      </w:r>
      <w:r w:rsidR="000B217A" w:rsidRPr="00537347">
        <w:t xml:space="preserve">№ 70 </w:t>
      </w:r>
      <w:r w:rsidRPr="00537347">
        <w:t>«</w:t>
      </w:r>
      <w:r w:rsidR="000B217A" w:rsidRPr="00537347">
        <w:t xml:space="preserve">Об утверждении </w:t>
      </w:r>
      <w:r w:rsidR="00087621" w:rsidRPr="00537347">
        <w:t>С</w:t>
      </w:r>
      <w:r w:rsidR="000B217A" w:rsidRPr="00537347">
        <w:t xml:space="preserve">тратегии социально-экономического развития </w:t>
      </w:r>
      <w:r w:rsidR="00087621" w:rsidRPr="00537347">
        <w:t>Р</w:t>
      </w:r>
      <w:r w:rsidR="000B217A" w:rsidRPr="00537347">
        <w:t xml:space="preserve">еспублики </w:t>
      </w:r>
      <w:r w:rsidR="00087621" w:rsidRPr="00537347">
        <w:t>Д</w:t>
      </w:r>
      <w:r w:rsidR="000B217A" w:rsidRPr="00537347">
        <w:t>агестан на период до 2030 года</w:t>
      </w:r>
      <w:r w:rsidRPr="00537347">
        <w:t xml:space="preserve">» </w:t>
      </w:r>
      <w:r w:rsidR="002D107D" w:rsidRPr="00537347">
        <w:rPr>
          <w:rFonts w:cs="Times New Roman"/>
          <w:szCs w:val="28"/>
        </w:rPr>
        <w:t xml:space="preserve">(интернет-портал правовой информации </w:t>
      </w:r>
      <w:r w:rsidR="009608B2" w:rsidRPr="00537347">
        <w:rPr>
          <w:rFonts w:cs="Times New Roman"/>
          <w:szCs w:val="28"/>
        </w:rPr>
        <w:t xml:space="preserve">Республики Дагестан </w:t>
      </w:r>
      <w:r w:rsidR="002D107D" w:rsidRPr="00537347">
        <w:rPr>
          <w:rFonts w:cs="Times New Roman"/>
          <w:szCs w:val="28"/>
        </w:rPr>
        <w:t>(</w:t>
      </w:r>
      <w:r w:rsidR="009608B2" w:rsidRPr="00537347">
        <w:rPr>
          <w:rFonts w:cs="Times New Roman"/>
          <w:szCs w:val="28"/>
          <w:lang w:val="en-US"/>
        </w:rPr>
        <w:t>www</w:t>
      </w:r>
      <w:r w:rsidR="009608B2" w:rsidRPr="00537347">
        <w:rPr>
          <w:rFonts w:cs="Times New Roman"/>
          <w:szCs w:val="28"/>
        </w:rPr>
        <w:t>.pravo.e-dag.ru,</w:t>
      </w:r>
      <w:r w:rsidR="002D107D" w:rsidRPr="00537347">
        <w:rPr>
          <w:rFonts w:cs="Times New Roman"/>
          <w:szCs w:val="28"/>
        </w:rPr>
        <w:t xml:space="preserve">), 2022, </w:t>
      </w:r>
      <w:r w:rsidR="009608B2" w:rsidRPr="00537347">
        <w:rPr>
          <w:rFonts w:cs="Times New Roman"/>
          <w:szCs w:val="28"/>
        </w:rPr>
        <w:t>12</w:t>
      </w:r>
      <w:r w:rsidR="002D107D" w:rsidRPr="00537347">
        <w:rPr>
          <w:rFonts w:cs="Times New Roman"/>
          <w:szCs w:val="28"/>
        </w:rPr>
        <w:t xml:space="preserve"> октября, </w:t>
      </w:r>
      <w:r w:rsidR="009608B2" w:rsidRPr="00537347">
        <w:rPr>
          <w:rFonts w:cs="Times New Roman"/>
          <w:szCs w:val="28"/>
        </w:rPr>
        <w:br/>
      </w:r>
      <w:r w:rsidR="002D107D" w:rsidRPr="00537347">
        <w:rPr>
          <w:rFonts w:cs="Times New Roman"/>
          <w:szCs w:val="28"/>
        </w:rPr>
        <w:t xml:space="preserve">№ </w:t>
      </w:r>
      <w:r w:rsidR="009608B2" w:rsidRPr="00537347">
        <w:rPr>
          <w:rFonts w:cs="Times New Roman"/>
          <w:szCs w:val="28"/>
        </w:rPr>
        <w:t>05004009772</w:t>
      </w:r>
      <w:r w:rsidR="002D107D" w:rsidRPr="00537347">
        <w:rPr>
          <w:rFonts w:cs="Times New Roman"/>
          <w:szCs w:val="28"/>
        </w:rPr>
        <w:t>)</w:t>
      </w:r>
      <w:r w:rsidR="006067CF" w:rsidRPr="00537347">
        <w:rPr>
          <w:rFonts w:cs="Times New Roman"/>
          <w:szCs w:val="28"/>
        </w:rPr>
        <w:t>,</w:t>
      </w:r>
      <w:r w:rsidR="002D107D" w:rsidRPr="00537347">
        <w:t xml:space="preserve"> </w:t>
      </w:r>
      <w:r w:rsidRPr="00537347">
        <w:t>следующие изменения:</w:t>
      </w:r>
    </w:p>
    <w:p w14:paraId="27C1CDE5" w14:textId="77777777" w:rsidR="007D55C2" w:rsidRPr="00537347" w:rsidRDefault="009608B2" w:rsidP="00CC1DB0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37"/>
      </w:pPr>
      <w:r w:rsidRPr="00537347">
        <w:t xml:space="preserve">В </w:t>
      </w:r>
      <w:r w:rsidR="00E532B9" w:rsidRPr="00537347">
        <w:t xml:space="preserve">разделе </w:t>
      </w:r>
      <w:r w:rsidR="00E532B9" w:rsidRPr="00537347">
        <w:rPr>
          <w:lang w:val="en-US"/>
        </w:rPr>
        <w:t>III</w:t>
      </w:r>
      <w:r w:rsidR="007D55C2" w:rsidRPr="00537347">
        <w:t>:</w:t>
      </w:r>
    </w:p>
    <w:p w14:paraId="79DAE9DB" w14:textId="6B2CA6E7" w:rsidR="009608B2" w:rsidRPr="00537347" w:rsidRDefault="009608B2" w:rsidP="006078EB">
      <w:pPr>
        <w:autoSpaceDE w:val="0"/>
        <w:autoSpaceDN w:val="0"/>
        <w:adjustRightInd w:val="0"/>
        <w:ind w:firstLine="737"/>
      </w:pPr>
      <w:r w:rsidRPr="00537347">
        <w:t>а)</w:t>
      </w:r>
      <w:r w:rsidR="00F36630" w:rsidRPr="00537347">
        <w:t xml:space="preserve"> </w:t>
      </w:r>
      <w:r w:rsidR="008779B2" w:rsidRPr="00537347">
        <w:t xml:space="preserve">абзацы </w:t>
      </w:r>
      <w:r w:rsidR="0028770C" w:rsidRPr="00537347">
        <w:t>шест</w:t>
      </w:r>
      <w:r w:rsidR="005E1E75" w:rsidRPr="00537347">
        <w:t>и</w:t>
      </w:r>
      <w:r w:rsidR="0028770C" w:rsidRPr="00537347">
        <w:t>десят</w:t>
      </w:r>
      <w:r w:rsidR="005E1E75" w:rsidRPr="00537347">
        <w:t>ый</w:t>
      </w:r>
      <w:r w:rsidR="0028770C" w:rsidRPr="00537347">
        <w:t xml:space="preserve"> </w:t>
      </w:r>
      <w:r w:rsidR="008779B2" w:rsidRPr="00537347">
        <w:t>-</w:t>
      </w:r>
      <w:r w:rsidR="0028770C" w:rsidRPr="00537347">
        <w:t xml:space="preserve"> шестьдесят чет</w:t>
      </w:r>
      <w:r w:rsidR="005E1E75" w:rsidRPr="00537347">
        <w:t>вертый</w:t>
      </w:r>
      <w:r w:rsidR="008779B2" w:rsidRPr="00537347">
        <w:t xml:space="preserve"> </w:t>
      </w:r>
      <w:r w:rsidR="005231B1" w:rsidRPr="00537347">
        <w:t>пункт</w:t>
      </w:r>
      <w:r w:rsidR="001A4433" w:rsidRPr="00537347">
        <w:t>а</w:t>
      </w:r>
      <w:r w:rsidR="005231B1" w:rsidRPr="00537347">
        <w:t xml:space="preserve"> 3.2.2 части 3.2</w:t>
      </w:r>
      <w:r w:rsidR="00CC1DB0">
        <w:t> </w:t>
      </w:r>
      <w:r w:rsidR="005231B1" w:rsidRPr="00537347">
        <w:t xml:space="preserve"> </w:t>
      </w:r>
      <w:r w:rsidRPr="00537347">
        <w:t>изложить в следующей редакции:</w:t>
      </w:r>
    </w:p>
    <w:p w14:paraId="466B6AC9" w14:textId="519402F2" w:rsidR="007B1B08" w:rsidRPr="00537347" w:rsidRDefault="00430D2A" w:rsidP="006078EB">
      <w:pPr>
        <w:tabs>
          <w:tab w:val="left" w:pos="993"/>
        </w:tabs>
        <w:ind w:firstLine="737"/>
      </w:pPr>
      <w:r w:rsidRPr="00537347">
        <w:t>«</w:t>
      </w:r>
      <w:r w:rsidR="00CF1961" w:rsidRPr="00537347">
        <w:t xml:space="preserve">За последние 10 лет потребление электроэнергии в Республике </w:t>
      </w:r>
      <w:r w:rsidR="002A03E3" w:rsidRPr="00537347">
        <w:t>Дагестан увеличилось почти в 1,7</w:t>
      </w:r>
      <w:r w:rsidR="00CF1961" w:rsidRPr="00537347">
        <w:t xml:space="preserve"> раза при отсутствии адекватного роста генерирующих мощностей. При сохранении сложившегося положения неизбежно дальнейшее нарастание дефицита электроэнергии в электробалансе территории. По</w:t>
      </w:r>
      <w:r w:rsidR="005C32D3" w:rsidRPr="00537347">
        <w:t> </w:t>
      </w:r>
      <w:r w:rsidR="00CF1961" w:rsidRPr="00537347">
        <w:t xml:space="preserve"> прогнозным данным п</w:t>
      </w:r>
      <w:r w:rsidR="007B1B08" w:rsidRPr="00537347">
        <w:t>отребления электроэнергии на 2023 – 2027</w:t>
      </w:r>
      <w:r w:rsidR="00CF1961" w:rsidRPr="00537347">
        <w:t xml:space="preserve"> годы, </w:t>
      </w:r>
      <w:hyperlink w:anchor="Par8" w:history="1">
        <w:r w:rsidR="00CF1961" w:rsidRPr="00537347">
          <w:rPr>
            <w:rStyle w:val="a4"/>
            <w:color w:val="auto"/>
          </w:rPr>
          <w:t>&lt;22&gt;</w:t>
        </w:r>
      </w:hyperlink>
      <w:r w:rsidR="00CF1961" w:rsidRPr="00537347">
        <w:t xml:space="preserve"> в</w:t>
      </w:r>
      <w:r w:rsidR="005C32D3" w:rsidRPr="00537347">
        <w:t> </w:t>
      </w:r>
      <w:r w:rsidR="00CF1961" w:rsidRPr="00537347">
        <w:t xml:space="preserve"> энергосистеме Республики Дагестан </w:t>
      </w:r>
      <w:r w:rsidR="007B1B08" w:rsidRPr="00537347">
        <w:t>по базовому и оптимистическому вариантам развития величина установленной мощности электростанций будет превышать собственный максимум нагрузки энергосистемы. При этом потребление электроэнергии энергосистемы Республики Дагестан будет превышать объемы ее</w:t>
      </w:r>
      <w:r w:rsidR="005C32D3" w:rsidRPr="00537347">
        <w:t> </w:t>
      </w:r>
      <w:r w:rsidR="007B1B08" w:rsidRPr="00537347">
        <w:t xml:space="preserve"> производства, что связано с зависимостью выработки электроэнергии на ГЭС - основном типе электростанций региона - от гидрологических факторов и</w:t>
      </w:r>
      <w:r w:rsidR="005C32D3" w:rsidRPr="00537347">
        <w:t> </w:t>
      </w:r>
      <w:r w:rsidR="007B1B08" w:rsidRPr="00537347">
        <w:t xml:space="preserve"> особенностями их участия в покрытии спроса на электроэнергию в целом. При</w:t>
      </w:r>
      <w:r w:rsidR="00F1438A" w:rsidRPr="00537347">
        <w:t> </w:t>
      </w:r>
      <w:r w:rsidR="007B1B08" w:rsidRPr="00537347">
        <w:t xml:space="preserve"> этом дефицит выработки электроэнергии будет покрываться за счет перетоков из</w:t>
      </w:r>
      <w:r w:rsidR="005C32D3" w:rsidRPr="00537347">
        <w:t> </w:t>
      </w:r>
      <w:r w:rsidR="007B1B08" w:rsidRPr="00537347">
        <w:t xml:space="preserve"> смежных энергосистем без ограничения пропускной способности внешних электрических связей.</w:t>
      </w:r>
    </w:p>
    <w:p w14:paraId="54A8E15F" w14:textId="1AB54765" w:rsidR="00CF1961" w:rsidRPr="00537347" w:rsidRDefault="00CF1961" w:rsidP="006078EB">
      <w:pPr>
        <w:pStyle w:val="a0"/>
        <w:ind w:firstLine="737"/>
        <w:jc w:val="both"/>
      </w:pPr>
      <w:r w:rsidRPr="00537347">
        <w:t>По оптимистическому варианту развития потребление электроэнергии</w:t>
      </w:r>
      <w:r w:rsidR="007B1B08" w:rsidRPr="00537347">
        <w:t xml:space="preserve"> за</w:t>
      </w:r>
      <w:r w:rsidR="005C32D3" w:rsidRPr="00537347">
        <w:t> </w:t>
      </w:r>
      <w:r w:rsidR="007B1B08" w:rsidRPr="00537347">
        <w:t>пять лет увеличится с 7708 млн кВт. ч. до 8604 млн кВт. ч. или в 1,1</w:t>
      </w:r>
      <w:r w:rsidRPr="00537347">
        <w:t>1 раза. С</w:t>
      </w:r>
      <w:r w:rsidR="005C32D3" w:rsidRPr="00537347">
        <w:t> </w:t>
      </w:r>
      <w:r w:rsidRPr="00537347">
        <w:t xml:space="preserve"> учетом снижения потерь в сетях, а также снижения энергоемкости ВРП региона этого должно быть достаточно для решения задач Стратегии на период 2025 - 2026 годов.</w:t>
      </w:r>
    </w:p>
    <w:p w14:paraId="1E96A40D" w14:textId="264C9CAD" w:rsidR="00CF1961" w:rsidRPr="00537347" w:rsidRDefault="00CF1961" w:rsidP="006078EB">
      <w:pPr>
        <w:tabs>
          <w:tab w:val="left" w:pos="993"/>
        </w:tabs>
        <w:ind w:firstLine="737"/>
      </w:pPr>
      <w:r w:rsidRPr="00537347">
        <w:t xml:space="preserve">В настоящее время в централизованной системе электроснабжения Республики Дагестан 55-70% потребляемой </w:t>
      </w:r>
      <w:r w:rsidR="007B1B08" w:rsidRPr="00537347">
        <w:t>электроэнергии поставляется с 16 ГЭС региона,</w:t>
      </w:r>
      <w:r w:rsidRPr="00537347">
        <w:t xml:space="preserve"> Махачкалинской ТЭЦ</w:t>
      </w:r>
      <w:r w:rsidR="007B1B08" w:rsidRPr="00537347">
        <w:t xml:space="preserve"> и Южно-Сухокумской СЭС</w:t>
      </w:r>
      <w:r w:rsidRPr="00537347">
        <w:t>, а дополнительная потребность в электроэнергии покрывается поступлением ее из-за пределов Республики Дагестан.</w:t>
      </w:r>
    </w:p>
    <w:p w14:paraId="1CB34505" w14:textId="7B47D14E" w:rsidR="00CF1961" w:rsidRPr="00537347" w:rsidRDefault="00CF1961" w:rsidP="006078EB">
      <w:pPr>
        <w:tabs>
          <w:tab w:val="left" w:pos="993"/>
        </w:tabs>
        <w:ind w:firstLine="737"/>
      </w:pPr>
      <w:r w:rsidRPr="00537347">
        <w:lastRenderedPageBreak/>
        <w:t xml:space="preserve">В то же время, по официальным данным, имеются значительные потери электроэнергии (более 40%) из-за высокого уровня износа сетевого хозяйства </w:t>
      </w:r>
      <w:r w:rsidR="007B1B08" w:rsidRPr="00537347">
        <w:t>Республики Дагестан (износ до 85</w:t>
      </w:r>
      <w:r w:rsidRPr="00537347">
        <w:t>%). Дальнейшее развитие гарантированного электроснабжения потребностей региона возможно при ремонте и реконструкции электросетевого хозяйства, а также при введении новых мощностей генерации.</w:t>
      </w:r>
    </w:p>
    <w:p w14:paraId="7F9F4DB3" w14:textId="78094E2B" w:rsidR="00E40440" w:rsidRPr="00537347" w:rsidRDefault="00E40440" w:rsidP="006078EB">
      <w:pPr>
        <w:tabs>
          <w:tab w:val="left" w:pos="709"/>
          <w:tab w:val="left" w:pos="993"/>
        </w:tabs>
        <w:autoSpaceDE w:val="0"/>
        <w:autoSpaceDN w:val="0"/>
        <w:adjustRightInd w:val="0"/>
        <w:ind w:firstLine="737"/>
        <w:rPr>
          <w:rFonts w:cs="Times New Roman"/>
          <w:szCs w:val="28"/>
        </w:rPr>
      </w:pPr>
      <w:r w:rsidRPr="00537347">
        <w:rPr>
          <w:rFonts w:cs="Times New Roman"/>
          <w:szCs w:val="28"/>
        </w:rPr>
        <w:t>Это строительство объектов Самурского энергетического кластера, Могохской ГЭС, солнечных и ветровых электростанций. В программу договоров поставки мощности включены объекты возобновляемых источников энергии суммарной мощностью 519,3 МВт: ООО «Новая энергия», Зодиак СЭС мощностью 99,9 МВт (в</w:t>
      </w:r>
      <w:r w:rsidR="00C149B6" w:rsidRPr="00537347">
        <w:rPr>
          <w:rFonts w:cs="Times New Roman"/>
          <w:szCs w:val="28"/>
        </w:rPr>
        <w:t> </w:t>
      </w:r>
      <w:r w:rsidRPr="00537347">
        <w:rPr>
          <w:rFonts w:cs="Times New Roman"/>
          <w:szCs w:val="28"/>
        </w:rPr>
        <w:t xml:space="preserve"> 2023</w:t>
      </w:r>
      <w:bookmarkStart w:id="0" w:name="_GoBack"/>
      <w:bookmarkEnd w:id="0"/>
      <w:r w:rsidRPr="00537347">
        <w:rPr>
          <w:rFonts w:cs="Times New Roman"/>
          <w:szCs w:val="28"/>
        </w:rPr>
        <w:t xml:space="preserve"> году); ООО «Юнигрин Пауэр», Ногайская СЭС (Чолпан СЭС) мощностью 60 МВт (в 2024 году); ПАО </w:t>
      </w:r>
      <w:r w:rsidR="005E1E75" w:rsidRPr="00537347">
        <w:rPr>
          <w:rFonts w:cs="Times New Roman"/>
          <w:szCs w:val="28"/>
        </w:rPr>
        <w:t>«</w:t>
      </w:r>
      <w:r w:rsidRPr="00537347">
        <w:rPr>
          <w:rFonts w:cs="Times New Roman"/>
          <w:szCs w:val="28"/>
        </w:rPr>
        <w:t>РусГидро</w:t>
      </w:r>
      <w:r w:rsidR="005E1E75" w:rsidRPr="00537347">
        <w:rPr>
          <w:rFonts w:cs="Times New Roman"/>
          <w:szCs w:val="28"/>
        </w:rPr>
        <w:t>»</w:t>
      </w:r>
      <w:r w:rsidRPr="00537347">
        <w:rPr>
          <w:rFonts w:cs="Times New Roman"/>
          <w:szCs w:val="28"/>
        </w:rPr>
        <w:t>, Могохская ГЭС мощностью 49,8 МВт (до</w:t>
      </w:r>
      <w:r w:rsidR="005E1E75" w:rsidRPr="00537347">
        <w:rPr>
          <w:rFonts w:cs="Times New Roman"/>
          <w:szCs w:val="28"/>
        </w:rPr>
        <w:t> </w:t>
      </w:r>
      <w:r w:rsidRPr="00537347">
        <w:rPr>
          <w:rFonts w:cs="Times New Roman"/>
          <w:szCs w:val="28"/>
        </w:rPr>
        <w:t>2028 года); АО «ВетроОГК-2», Новолакская ВЭС мощностью 309,6</w:t>
      </w:r>
      <w:r w:rsidR="00F1438A" w:rsidRPr="00537347">
        <w:rPr>
          <w:rFonts w:cs="Times New Roman"/>
          <w:szCs w:val="28"/>
        </w:rPr>
        <w:t> </w:t>
      </w:r>
      <w:r w:rsidRPr="00537347">
        <w:rPr>
          <w:rFonts w:cs="Times New Roman"/>
          <w:szCs w:val="28"/>
        </w:rPr>
        <w:t>МВт (в</w:t>
      </w:r>
      <w:r w:rsidR="001A4433" w:rsidRPr="00537347">
        <w:rPr>
          <w:rFonts w:cs="Times New Roman"/>
          <w:szCs w:val="28"/>
        </w:rPr>
        <w:t> </w:t>
      </w:r>
      <w:r w:rsidRPr="00537347">
        <w:rPr>
          <w:rFonts w:cs="Times New Roman"/>
          <w:szCs w:val="28"/>
        </w:rPr>
        <w:t>2026</w:t>
      </w:r>
      <w:r w:rsidR="005E1E75" w:rsidRPr="00537347">
        <w:rPr>
          <w:rFonts w:cs="Times New Roman"/>
          <w:szCs w:val="28"/>
        </w:rPr>
        <w:t> </w:t>
      </w:r>
      <w:r w:rsidRPr="00537347">
        <w:rPr>
          <w:rFonts w:cs="Times New Roman"/>
          <w:szCs w:val="28"/>
        </w:rPr>
        <w:t xml:space="preserve">году). В целом ставится задача обеспечить около 1000 МВт новых </w:t>
      </w:r>
      <w:r w:rsidR="00902B72" w:rsidRPr="00537347">
        <w:rPr>
          <w:rFonts w:cs="Times New Roman"/>
          <w:szCs w:val="28"/>
        </w:rPr>
        <w:t>«</w:t>
      </w:r>
      <w:r w:rsidRPr="00537347">
        <w:rPr>
          <w:rFonts w:cs="Times New Roman"/>
          <w:szCs w:val="28"/>
        </w:rPr>
        <w:t>зеленых</w:t>
      </w:r>
      <w:r w:rsidR="00902B72" w:rsidRPr="00537347">
        <w:rPr>
          <w:rFonts w:cs="Times New Roman"/>
          <w:szCs w:val="28"/>
        </w:rPr>
        <w:t>»</w:t>
      </w:r>
      <w:r w:rsidRPr="00537347">
        <w:rPr>
          <w:rFonts w:cs="Times New Roman"/>
          <w:szCs w:val="28"/>
        </w:rPr>
        <w:t xml:space="preserve"> мощностей в республике до 2030 года. Совместно с</w:t>
      </w:r>
      <w:r w:rsidR="00F1438A" w:rsidRPr="00537347">
        <w:t> </w:t>
      </w:r>
      <w:r w:rsidRPr="00537347">
        <w:rPr>
          <w:rFonts w:cs="Times New Roman"/>
          <w:szCs w:val="28"/>
        </w:rPr>
        <w:t xml:space="preserve"> действующими в</w:t>
      </w:r>
      <w:r w:rsidR="005C32D3" w:rsidRPr="00537347">
        <w:rPr>
          <w:rFonts w:cs="Times New Roman"/>
          <w:szCs w:val="28"/>
        </w:rPr>
        <w:t> </w:t>
      </w:r>
      <w:r w:rsidRPr="00537347">
        <w:rPr>
          <w:rFonts w:cs="Times New Roman"/>
          <w:szCs w:val="28"/>
        </w:rPr>
        <w:t xml:space="preserve"> Республике Дагестан компаниями удалось привлечь существенные инвестиции в</w:t>
      </w:r>
      <w:r w:rsidR="005C32D3" w:rsidRPr="00537347">
        <w:rPr>
          <w:rFonts w:cs="Times New Roman"/>
          <w:szCs w:val="28"/>
        </w:rPr>
        <w:t> </w:t>
      </w:r>
      <w:r w:rsidRPr="00537347">
        <w:rPr>
          <w:rFonts w:cs="Times New Roman"/>
          <w:szCs w:val="28"/>
        </w:rPr>
        <w:t xml:space="preserve"> отрасль. Объем необходимых инвестиций по</w:t>
      </w:r>
      <w:r w:rsidR="00F1438A" w:rsidRPr="00537347">
        <w:rPr>
          <w:rFonts w:cs="Times New Roman"/>
          <w:szCs w:val="28"/>
        </w:rPr>
        <w:t> </w:t>
      </w:r>
      <w:r w:rsidRPr="00537347">
        <w:rPr>
          <w:rFonts w:cs="Times New Roman"/>
          <w:szCs w:val="28"/>
        </w:rPr>
        <w:t xml:space="preserve"> основным проектам, которые сейчас прорабатывают энергетические компании в Республике Дагестан, оценивается в 70 млрд рублей на</w:t>
      </w:r>
      <w:r w:rsidR="001A4433" w:rsidRPr="00537347">
        <w:rPr>
          <w:rFonts w:cs="Times New Roman"/>
          <w:szCs w:val="28"/>
        </w:rPr>
        <w:t> </w:t>
      </w:r>
      <w:r w:rsidRPr="00537347">
        <w:rPr>
          <w:rFonts w:cs="Times New Roman"/>
          <w:szCs w:val="28"/>
        </w:rPr>
        <w:t xml:space="preserve"> период до 2028 года.»</w:t>
      </w:r>
      <w:r w:rsidR="007560FF" w:rsidRPr="00537347">
        <w:rPr>
          <w:rFonts w:cs="Times New Roman"/>
          <w:szCs w:val="28"/>
        </w:rPr>
        <w:t>;</w:t>
      </w:r>
    </w:p>
    <w:p w14:paraId="1D74C710" w14:textId="29A84532" w:rsidR="00E40440" w:rsidRPr="00537347" w:rsidRDefault="007560FF" w:rsidP="006078EB">
      <w:pPr>
        <w:pStyle w:val="a0"/>
        <w:tabs>
          <w:tab w:val="left" w:pos="993"/>
        </w:tabs>
        <w:ind w:firstLine="737"/>
        <w:jc w:val="both"/>
      </w:pPr>
      <w:r w:rsidRPr="00537347">
        <w:t xml:space="preserve">б) </w:t>
      </w:r>
      <w:r w:rsidR="005231B1" w:rsidRPr="00537347">
        <w:t xml:space="preserve">сноску «&lt;22&gt;» изложить </w:t>
      </w:r>
      <w:r w:rsidR="0061185C" w:rsidRPr="00537347">
        <w:t>в следующей редакции:</w:t>
      </w:r>
    </w:p>
    <w:p w14:paraId="14F95BE3" w14:textId="2E3537D6" w:rsidR="00753F3C" w:rsidRPr="00537347" w:rsidRDefault="0061185C" w:rsidP="006078EB">
      <w:pPr>
        <w:tabs>
          <w:tab w:val="left" w:pos="993"/>
        </w:tabs>
        <w:ind w:firstLine="737"/>
      </w:pPr>
      <w:bookmarkStart w:id="1" w:name="Par8"/>
      <w:bookmarkEnd w:id="1"/>
      <w:r w:rsidRPr="00537347">
        <w:t>«</w:t>
      </w:r>
      <w:r w:rsidR="00753F3C" w:rsidRPr="00537347">
        <w:t xml:space="preserve">&lt;22&gt; </w:t>
      </w:r>
      <w:hyperlink r:id="rId8" w:history="1">
        <w:r w:rsidR="00753F3C" w:rsidRPr="00537347">
          <w:rPr>
            <w:rStyle w:val="a4"/>
            <w:color w:val="auto"/>
          </w:rPr>
          <w:t>Указ</w:t>
        </w:r>
      </w:hyperlink>
      <w:r w:rsidR="00753F3C" w:rsidRPr="00537347">
        <w:t xml:space="preserve"> Главы Республики Дагестан от 29 апреля 2022 г</w:t>
      </w:r>
      <w:r w:rsidR="001A4433" w:rsidRPr="00537347">
        <w:t>.</w:t>
      </w:r>
      <w:r w:rsidR="00753F3C" w:rsidRPr="00537347">
        <w:t xml:space="preserve"> </w:t>
      </w:r>
      <w:r w:rsidR="004B56C8" w:rsidRPr="00537347">
        <w:t>№</w:t>
      </w:r>
      <w:r w:rsidR="005C32D3" w:rsidRPr="00537347">
        <w:t> </w:t>
      </w:r>
      <w:r w:rsidR="00753F3C" w:rsidRPr="00537347">
        <w:t xml:space="preserve">96 </w:t>
      </w:r>
      <w:r w:rsidR="004B56C8" w:rsidRPr="00537347">
        <w:t>«</w:t>
      </w:r>
      <w:r w:rsidR="00753F3C" w:rsidRPr="00537347">
        <w:t>Об</w:t>
      </w:r>
      <w:r w:rsidR="001A4433" w:rsidRPr="00537347">
        <w:t> </w:t>
      </w:r>
      <w:r w:rsidR="00753F3C" w:rsidRPr="00537347">
        <w:t>утверждении схемы и программы развития электроэнергетики Республики Дагестан на период 2023 - 2027 годов</w:t>
      </w:r>
      <w:r w:rsidR="004B56C8" w:rsidRPr="00537347">
        <w:t>»</w:t>
      </w:r>
      <w:r w:rsidR="00753F3C" w:rsidRPr="00537347">
        <w:t>.»</w:t>
      </w:r>
      <w:r w:rsidRPr="00537347">
        <w:t>;</w:t>
      </w:r>
    </w:p>
    <w:p w14:paraId="3D46E1B1" w14:textId="4A0AC1BF" w:rsidR="00CF1961" w:rsidRPr="00537347" w:rsidRDefault="00A93D8E" w:rsidP="006078EB">
      <w:pPr>
        <w:tabs>
          <w:tab w:val="left" w:pos="993"/>
        </w:tabs>
        <w:ind w:firstLine="737"/>
      </w:pPr>
      <w:r w:rsidRPr="00537347">
        <w:t xml:space="preserve">в) абзац </w:t>
      </w:r>
      <w:r w:rsidR="000B41B1" w:rsidRPr="00537347">
        <w:t>шестьдесят девят</w:t>
      </w:r>
      <w:r w:rsidR="001A4433" w:rsidRPr="00537347">
        <w:t>ый</w:t>
      </w:r>
      <w:r w:rsidRPr="00537347">
        <w:t xml:space="preserve"> изложить в следующей редакции:</w:t>
      </w:r>
    </w:p>
    <w:p w14:paraId="727015D9" w14:textId="447F95F1" w:rsidR="00FA37EC" w:rsidRPr="007212A2" w:rsidRDefault="0061342F" w:rsidP="006078EB">
      <w:pPr>
        <w:tabs>
          <w:tab w:val="left" w:pos="993"/>
        </w:tabs>
        <w:ind w:firstLine="737"/>
      </w:pPr>
      <w:r w:rsidRPr="007212A2">
        <w:t xml:space="preserve">«Главой Республики Дагестан </w:t>
      </w:r>
      <w:r w:rsidR="00666407" w:rsidRPr="007212A2">
        <w:t xml:space="preserve">С.А. </w:t>
      </w:r>
      <w:r w:rsidRPr="007212A2">
        <w:t>Меликовым утверждены первоочередные мероприятия программы повышения надежности работы электросетевого комплекса Республики Дагестан и первоочередные мероприятия программы повышения надежности работы электросетевого комплекса городского округа с</w:t>
      </w:r>
      <w:r w:rsidR="00CC1DB0">
        <w:t> </w:t>
      </w:r>
      <w:r w:rsidRPr="007212A2">
        <w:t>внутригородским делением «город Махачкала» с ключевыми показателями их реализации. Реализация данных программ направлена на снижение количества аварий на линиях электропередач, увеличение процента сбора платежей по подконтрольным группам потребителей, снижение уровня потерь электроэнергии в электрических сетях.».</w:t>
      </w:r>
      <w:r w:rsidR="007C4B09" w:rsidRPr="007212A2">
        <w:t>;</w:t>
      </w:r>
    </w:p>
    <w:p w14:paraId="7E770D08" w14:textId="1E64E878" w:rsidR="008F5DFB" w:rsidRPr="00537347" w:rsidRDefault="007C4B09" w:rsidP="006078EB">
      <w:pPr>
        <w:tabs>
          <w:tab w:val="left" w:pos="993"/>
        </w:tabs>
        <w:ind w:firstLine="737"/>
      </w:pPr>
      <w:r w:rsidRPr="00537347">
        <w:t>г)</w:t>
      </w:r>
      <w:r w:rsidR="008F5DFB" w:rsidRPr="00537347">
        <w:t xml:space="preserve"> </w:t>
      </w:r>
      <w:r w:rsidRPr="00537347">
        <w:t>а</w:t>
      </w:r>
      <w:r w:rsidR="008F5DFB" w:rsidRPr="00537347">
        <w:t xml:space="preserve">бзац </w:t>
      </w:r>
      <w:r w:rsidR="000B41B1" w:rsidRPr="00537347">
        <w:t xml:space="preserve">девяносто </w:t>
      </w:r>
      <w:r w:rsidR="001A4433" w:rsidRPr="00537347">
        <w:t>второй</w:t>
      </w:r>
      <w:r w:rsidR="008F5DFB" w:rsidRPr="00537347">
        <w:t xml:space="preserve"> пункта 3.3.2 части 3.3 изложить в следующей редакции:</w:t>
      </w:r>
    </w:p>
    <w:p w14:paraId="0C03C4CC" w14:textId="44A3B4DD" w:rsidR="008F5DFB" w:rsidRPr="00537347" w:rsidRDefault="008F5DFB" w:rsidP="006078EB">
      <w:pPr>
        <w:pStyle w:val="a0"/>
        <w:ind w:firstLine="737"/>
        <w:jc w:val="both"/>
      </w:pPr>
      <w:r w:rsidRPr="00666407">
        <w:t>«</w:t>
      </w:r>
      <w:r w:rsidR="00B27105" w:rsidRPr="00666407">
        <w:t>Создание отрасли водородной энергетики.</w:t>
      </w:r>
      <w:r w:rsidR="00B27105" w:rsidRPr="00537347">
        <w:t xml:space="preserve"> Задача по развитию водородной энергетики закреплена в ключевом отраслевом документе «Энергетическая стратегия Российской Федерации на период до 2035 года», утвержденном распоряжением Правительства </w:t>
      </w:r>
      <w:r w:rsidR="00C71B7A" w:rsidRPr="00537347">
        <w:t>Российской Федерации</w:t>
      </w:r>
      <w:r w:rsidR="00B27105" w:rsidRPr="00537347">
        <w:t xml:space="preserve"> от 9 июня 2020 г</w:t>
      </w:r>
      <w:r w:rsidR="00B17677" w:rsidRPr="00537347">
        <w:t>.</w:t>
      </w:r>
      <w:r w:rsidR="00B27105" w:rsidRPr="00537347">
        <w:t xml:space="preserve"> № 1523-р.</w:t>
      </w:r>
      <w:r w:rsidRPr="00537347">
        <w:t xml:space="preserve"> Распоряжением Правительства Российской Федерации от</w:t>
      </w:r>
      <w:r w:rsidR="00E85BA4" w:rsidRPr="00537347">
        <w:t> </w:t>
      </w:r>
      <w:r w:rsidRPr="00537347">
        <w:t xml:space="preserve"> 5</w:t>
      </w:r>
      <w:r w:rsidR="00F1438A" w:rsidRPr="00537347">
        <w:t> </w:t>
      </w:r>
      <w:r w:rsidRPr="00537347">
        <w:t>августа 2021 г</w:t>
      </w:r>
      <w:r w:rsidR="00B17677" w:rsidRPr="00537347">
        <w:t>.</w:t>
      </w:r>
      <w:r w:rsidR="00666407">
        <w:t xml:space="preserve">                    </w:t>
      </w:r>
      <w:r w:rsidRPr="00537347">
        <w:t xml:space="preserve"> №</w:t>
      </w:r>
      <w:r w:rsidR="00C71B7A" w:rsidRPr="00537347">
        <w:t> </w:t>
      </w:r>
      <w:r w:rsidRPr="00537347">
        <w:t>2162-</w:t>
      </w:r>
      <w:r w:rsidR="00666407">
        <w:t> </w:t>
      </w:r>
      <w:r w:rsidRPr="00537347">
        <w:t>р утверждена Концепция развития водородной энергетики в Российской Федерации, которая определяет цели, задачи, стратегические инициативы и ключевые меры по развитию водородной энергетики в Российской Федерации на среднесрочный период до 2024 года, долгосрочный период до 2035 года, а также основные ориентиры на перспективу до 2050 года. В</w:t>
      </w:r>
      <w:r w:rsidR="00E85BA4" w:rsidRPr="00537347">
        <w:t>     </w:t>
      </w:r>
      <w:r w:rsidRPr="00537347">
        <w:t>рамках обеспечения реализации принятых нормативных документов Министерство энергетики Российской Федерации определило перечень перспективных регионов Рос</w:t>
      </w:r>
      <w:r w:rsidR="00B17677" w:rsidRPr="00537347">
        <w:t>сии для производства водорода.»;</w:t>
      </w:r>
    </w:p>
    <w:p w14:paraId="1E5C1302" w14:textId="17D2BDCC" w:rsidR="00436D38" w:rsidRPr="00537347" w:rsidRDefault="0044659A" w:rsidP="006078EB">
      <w:pPr>
        <w:tabs>
          <w:tab w:val="left" w:pos="993"/>
        </w:tabs>
        <w:ind w:firstLine="737"/>
      </w:pPr>
      <w:r w:rsidRPr="00537347">
        <w:t>д)</w:t>
      </w:r>
      <w:r w:rsidR="00605876" w:rsidRPr="00537347">
        <w:t xml:space="preserve"> </w:t>
      </w:r>
      <w:r w:rsidR="00000FFD" w:rsidRPr="00537347">
        <w:t>п</w:t>
      </w:r>
      <w:r w:rsidR="00436D38" w:rsidRPr="00537347">
        <w:t>ункт 3.3.7.1 части 3.3:</w:t>
      </w:r>
    </w:p>
    <w:p w14:paraId="43C72D5A" w14:textId="77777777" w:rsidR="000B41B1" w:rsidRPr="00537347" w:rsidRDefault="00000FFD" w:rsidP="006078EB">
      <w:pPr>
        <w:pStyle w:val="a5"/>
        <w:tabs>
          <w:tab w:val="left" w:pos="993"/>
        </w:tabs>
        <w:ind w:left="0" w:firstLine="737"/>
      </w:pPr>
      <w:r w:rsidRPr="00537347">
        <w:t>1</w:t>
      </w:r>
      <w:r w:rsidR="002E6A51" w:rsidRPr="00537347">
        <w:t xml:space="preserve">) </w:t>
      </w:r>
      <w:r w:rsidR="00A23925" w:rsidRPr="00537347">
        <w:t xml:space="preserve">дополнить абзацем </w:t>
      </w:r>
      <w:r w:rsidR="00C37877" w:rsidRPr="00537347">
        <w:t xml:space="preserve">восемнадцатым </w:t>
      </w:r>
      <w:r w:rsidR="00A23925" w:rsidRPr="00537347">
        <w:t>следующего содержания</w:t>
      </w:r>
      <w:r w:rsidR="00C71B7A" w:rsidRPr="00537347">
        <w:t>:</w:t>
      </w:r>
      <w:r w:rsidR="00A23925" w:rsidRPr="00537347">
        <w:t xml:space="preserve"> </w:t>
      </w:r>
    </w:p>
    <w:p w14:paraId="789628C7" w14:textId="46D525E7" w:rsidR="002D6ECF" w:rsidRPr="00537347" w:rsidRDefault="002D6ECF" w:rsidP="006078EB">
      <w:pPr>
        <w:pStyle w:val="a5"/>
        <w:tabs>
          <w:tab w:val="left" w:pos="993"/>
        </w:tabs>
        <w:ind w:left="0" w:firstLine="737"/>
      </w:pPr>
      <w:r w:rsidRPr="00537347">
        <w:rPr>
          <w:szCs w:val="28"/>
          <w:shd w:val="clear" w:color="auto" w:fill="FFFFFF"/>
        </w:rPr>
        <w:t>«В настоящий момент постоянное присутствие региона обеспечено в</w:t>
      </w:r>
      <w:r w:rsidR="00B17677" w:rsidRPr="00537347">
        <w:rPr>
          <w:szCs w:val="28"/>
          <w:shd w:val="clear" w:color="auto" w:fill="FFFFFF"/>
        </w:rPr>
        <w:t> </w:t>
      </w:r>
      <w:r w:rsidRPr="00537347">
        <w:rPr>
          <w:szCs w:val="28"/>
          <w:shd w:val="clear" w:color="auto" w:fill="FFFFFF"/>
        </w:rPr>
        <w:t>Азербайджане и Иране как одних из основных направлений экспорта. В</w:t>
      </w:r>
      <w:r w:rsidR="00F1438A" w:rsidRPr="00537347">
        <w:rPr>
          <w:szCs w:val="28"/>
          <w:shd w:val="clear" w:color="auto" w:fill="FFFFFF"/>
        </w:rPr>
        <w:t>    </w:t>
      </w:r>
      <w:r w:rsidRPr="00537347">
        <w:rPr>
          <w:szCs w:val="28"/>
          <w:shd w:val="clear" w:color="auto" w:fill="FFFFFF"/>
        </w:rPr>
        <w:t>остальных странах целесообразно интенсифицировать взаимодействие с</w:t>
      </w:r>
      <w:r w:rsidR="00F1438A" w:rsidRPr="00537347">
        <w:rPr>
          <w:szCs w:val="28"/>
          <w:shd w:val="clear" w:color="auto" w:fill="FFFFFF"/>
        </w:rPr>
        <w:t> </w:t>
      </w:r>
      <w:r w:rsidRPr="00537347">
        <w:rPr>
          <w:szCs w:val="28"/>
          <w:shd w:val="clear" w:color="auto" w:fill="FFFFFF"/>
        </w:rPr>
        <w:t xml:space="preserve"> </w:t>
      </w:r>
      <w:r w:rsidR="00B17677" w:rsidRPr="00537347">
        <w:rPr>
          <w:szCs w:val="28"/>
          <w:shd w:val="clear" w:color="auto" w:fill="FFFFFF"/>
        </w:rPr>
        <w:t xml:space="preserve">торговыми </w:t>
      </w:r>
      <w:r w:rsidRPr="00537347">
        <w:rPr>
          <w:szCs w:val="28"/>
          <w:shd w:val="clear" w:color="auto" w:fill="FFFFFF"/>
        </w:rPr>
        <w:t>представительствами Российской Федерации, представительствами АО «</w:t>
      </w:r>
      <w:r w:rsidR="0042675E" w:rsidRPr="00537347">
        <w:rPr>
          <w:szCs w:val="28"/>
          <w:shd w:val="clear" w:color="auto" w:fill="FFFFFF"/>
        </w:rPr>
        <w:t>Российский экспортный центр</w:t>
      </w:r>
      <w:r w:rsidRPr="00537347">
        <w:rPr>
          <w:szCs w:val="28"/>
          <w:shd w:val="clear" w:color="auto" w:fill="FFFFFF"/>
        </w:rPr>
        <w:t>» за</w:t>
      </w:r>
      <w:r w:rsidR="00B17677" w:rsidRPr="00537347">
        <w:rPr>
          <w:szCs w:val="28"/>
          <w:shd w:val="clear" w:color="auto" w:fill="FFFFFF"/>
        </w:rPr>
        <w:t> </w:t>
      </w:r>
      <w:r w:rsidRPr="00537347">
        <w:rPr>
          <w:szCs w:val="28"/>
          <w:shd w:val="clear" w:color="auto" w:fill="FFFFFF"/>
        </w:rPr>
        <w:t xml:space="preserve"> рубежом. Также одним из способов обеспечить присутствие региона за рубежом является создание торговых домов, где региональные производители могут безвозмездно разместить свою продукцию</w:t>
      </w:r>
      <w:r w:rsidR="003C2D05" w:rsidRPr="00537347">
        <w:rPr>
          <w:szCs w:val="28"/>
          <w:shd w:val="clear" w:color="auto" w:fill="FFFFFF"/>
        </w:rPr>
        <w:t xml:space="preserve">, </w:t>
      </w:r>
      <w:r w:rsidR="00855921" w:rsidRPr="00537347">
        <w:rPr>
          <w:szCs w:val="28"/>
          <w:shd w:val="clear" w:color="auto" w:fill="FFFFFF"/>
        </w:rPr>
        <w:t>к</w:t>
      </w:r>
      <w:r w:rsidR="008B3CE3" w:rsidRPr="00537347">
        <w:rPr>
          <w:szCs w:val="28"/>
          <w:shd w:val="clear" w:color="auto" w:fill="FFFFFF"/>
        </w:rPr>
        <w:t> </w:t>
      </w:r>
      <w:r w:rsidR="00855921" w:rsidRPr="00537347">
        <w:rPr>
          <w:szCs w:val="28"/>
          <w:shd w:val="clear" w:color="auto" w:fill="FFFFFF"/>
        </w:rPr>
        <w:t xml:space="preserve"> примеру, </w:t>
      </w:r>
      <w:r w:rsidR="003C2D05" w:rsidRPr="00537347">
        <w:rPr>
          <w:szCs w:val="28"/>
          <w:shd w:val="clear" w:color="auto" w:fill="FFFFFF"/>
        </w:rPr>
        <w:t>в</w:t>
      </w:r>
      <w:r w:rsidR="00855921" w:rsidRPr="00537347">
        <w:rPr>
          <w:szCs w:val="28"/>
          <w:shd w:val="clear" w:color="auto" w:fill="FFFFFF"/>
        </w:rPr>
        <w:t> </w:t>
      </w:r>
      <w:r w:rsidR="003C2D05" w:rsidRPr="00537347">
        <w:rPr>
          <w:szCs w:val="28"/>
          <w:shd w:val="clear" w:color="auto" w:fill="FFFFFF"/>
        </w:rPr>
        <w:t>т</w:t>
      </w:r>
      <w:r w:rsidRPr="00537347">
        <w:rPr>
          <w:szCs w:val="28"/>
          <w:shd w:val="clear" w:color="auto" w:fill="FFFFFF"/>
        </w:rPr>
        <w:t>аки</w:t>
      </w:r>
      <w:r w:rsidR="003C2D05" w:rsidRPr="00537347">
        <w:rPr>
          <w:szCs w:val="28"/>
          <w:shd w:val="clear" w:color="auto" w:fill="FFFFFF"/>
        </w:rPr>
        <w:t>х</w:t>
      </w:r>
      <w:r w:rsidRPr="00537347">
        <w:rPr>
          <w:szCs w:val="28"/>
          <w:shd w:val="clear" w:color="auto" w:fill="FFFFFF"/>
        </w:rPr>
        <w:t xml:space="preserve"> </w:t>
      </w:r>
      <w:r w:rsidR="003C2D05" w:rsidRPr="00537347">
        <w:rPr>
          <w:szCs w:val="28"/>
          <w:shd w:val="clear" w:color="auto" w:fill="FFFFFF"/>
        </w:rPr>
        <w:t xml:space="preserve">странах, </w:t>
      </w:r>
      <w:r w:rsidRPr="00537347">
        <w:rPr>
          <w:szCs w:val="28"/>
          <w:shd w:val="clear" w:color="auto" w:fill="FFFFFF"/>
        </w:rPr>
        <w:t>как Казахстан, Узбекистан, ОАЭ</w:t>
      </w:r>
      <w:r w:rsidR="008B3CE3" w:rsidRPr="00537347">
        <w:rPr>
          <w:szCs w:val="28"/>
          <w:shd w:val="clear" w:color="auto" w:fill="FFFFFF"/>
        </w:rPr>
        <w:t>, Ирак</w:t>
      </w:r>
      <w:r w:rsidR="00EC0FDE">
        <w:rPr>
          <w:szCs w:val="28"/>
          <w:shd w:val="clear" w:color="auto" w:fill="FFFFFF"/>
        </w:rPr>
        <w:t xml:space="preserve"> и др.</w:t>
      </w:r>
      <w:r w:rsidRPr="00537347">
        <w:rPr>
          <w:szCs w:val="28"/>
          <w:shd w:val="clear" w:color="auto" w:fill="FFFFFF"/>
        </w:rPr>
        <w:t>»</w:t>
      </w:r>
      <w:r w:rsidR="00207772" w:rsidRPr="00537347">
        <w:rPr>
          <w:szCs w:val="28"/>
          <w:shd w:val="clear" w:color="auto" w:fill="FFFFFF"/>
        </w:rPr>
        <w:t>;</w:t>
      </w:r>
    </w:p>
    <w:p w14:paraId="3536F3BE" w14:textId="77777777" w:rsidR="000B41B1" w:rsidRPr="00537347" w:rsidRDefault="00000FFD" w:rsidP="006078EB">
      <w:pPr>
        <w:pStyle w:val="a0"/>
        <w:tabs>
          <w:tab w:val="left" w:pos="851"/>
        </w:tabs>
        <w:ind w:firstLine="737"/>
        <w:jc w:val="both"/>
      </w:pPr>
      <w:r w:rsidRPr="00537347">
        <w:t>2</w:t>
      </w:r>
      <w:r w:rsidR="002E6A51" w:rsidRPr="00537347">
        <w:t xml:space="preserve">) </w:t>
      </w:r>
      <w:r w:rsidR="00431DB2" w:rsidRPr="00537347">
        <w:rPr>
          <w:szCs w:val="28"/>
          <w:shd w:val="clear" w:color="auto" w:fill="FFFFFF"/>
        </w:rPr>
        <w:t xml:space="preserve">дополнить абзацем </w:t>
      </w:r>
      <w:r w:rsidR="00C71B7A" w:rsidRPr="00537347">
        <w:rPr>
          <w:szCs w:val="28"/>
          <w:shd w:val="clear" w:color="auto" w:fill="FFFFFF"/>
        </w:rPr>
        <w:t xml:space="preserve">сорок вторым </w:t>
      </w:r>
      <w:r w:rsidR="00C71B7A" w:rsidRPr="00537347">
        <w:t>следующего содержания:</w:t>
      </w:r>
    </w:p>
    <w:p w14:paraId="7D140371" w14:textId="03955E90" w:rsidR="00C74404" w:rsidRPr="00537347" w:rsidRDefault="00C71B7A" w:rsidP="006078EB">
      <w:pPr>
        <w:pStyle w:val="a0"/>
        <w:tabs>
          <w:tab w:val="left" w:pos="851"/>
        </w:tabs>
        <w:ind w:firstLine="737"/>
        <w:jc w:val="both"/>
        <w:rPr>
          <w:szCs w:val="28"/>
          <w:shd w:val="clear" w:color="auto" w:fill="FFFFFF"/>
        </w:rPr>
      </w:pPr>
      <w:r w:rsidRPr="00537347">
        <w:rPr>
          <w:szCs w:val="28"/>
          <w:shd w:val="clear" w:color="auto" w:fill="FFFFFF"/>
        </w:rPr>
        <w:t xml:space="preserve"> </w:t>
      </w:r>
      <w:r w:rsidR="00C74404" w:rsidRPr="00537347">
        <w:rPr>
          <w:szCs w:val="28"/>
          <w:shd w:val="clear" w:color="auto" w:fill="FFFFFF"/>
        </w:rPr>
        <w:t xml:space="preserve">«В развитии экспортного потенциала региона в сфере промышленной продукции и продукции АПК поможет реализация экспортно ориентированных инвестиционных проектов, </w:t>
      </w:r>
      <w:r w:rsidR="00BD32B4" w:rsidRPr="00537347">
        <w:rPr>
          <w:szCs w:val="28"/>
          <w:shd w:val="clear" w:color="auto" w:fill="FFFFFF"/>
        </w:rPr>
        <w:t>включенных</w:t>
      </w:r>
      <w:r w:rsidR="00C74404" w:rsidRPr="00537347">
        <w:rPr>
          <w:szCs w:val="28"/>
          <w:shd w:val="clear" w:color="auto" w:fill="FFFFFF"/>
        </w:rPr>
        <w:t xml:space="preserve"> в </w:t>
      </w:r>
      <w:r w:rsidR="00810F1F" w:rsidRPr="00537347">
        <w:rPr>
          <w:szCs w:val="28"/>
          <w:shd w:val="clear" w:color="auto" w:fill="FFFFFF"/>
        </w:rPr>
        <w:t>Реестр инвестиционных проектов Республики Дагестан</w:t>
      </w:r>
      <w:r w:rsidR="002629CE" w:rsidRPr="00537347">
        <w:rPr>
          <w:szCs w:val="28"/>
          <w:shd w:val="clear" w:color="auto" w:fill="FFFFFF"/>
        </w:rPr>
        <w:t xml:space="preserve"> (</w:t>
      </w:r>
      <w:r w:rsidR="00047C26" w:rsidRPr="00537347">
        <w:rPr>
          <w:szCs w:val="28"/>
          <w:shd w:val="clear" w:color="auto" w:fill="FFFFFF"/>
        </w:rPr>
        <w:t xml:space="preserve">опубликован  на </w:t>
      </w:r>
      <w:r w:rsidR="002629CE" w:rsidRPr="00537347">
        <w:rPr>
          <w:szCs w:val="28"/>
          <w:shd w:val="clear" w:color="auto" w:fill="FFFFFF"/>
        </w:rPr>
        <w:t>сайт</w:t>
      </w:r>
      <w:r w:rsidR="00047C26" w:rsidRPr="00537347">
        <w:rPr>
          <w:szCs w:val="28"/>
          <w:shd w:val="clear" w:color="auto" w:fill="FFFFFF"/>
        </w:rPr>
        <w:t>е</w:t>
      </w:r>
      <w:r w:rsidR="002629CE" w:rsidRPr="00537347">
        <w:rPr>
          <w:szCs w:val="28"/>
          <w:shd w:val="clear" w:color="auto" w:fill="FFFFFF"/>
        </w:rPr>
        <w:t xml:space="preserve"> Агентства по предпринимательству и</w:t>
      </w:r>
      <w:r w:rsidR="00B17677" w:rsidRPr="00537347">
        <w:rPr>
          <w:szCs w:val="28"/>
          <w:shd w:val="clear" w:color="auto" w:fill="FFFFFF"/>
        </w:rPr>
        <w:t> </w:t>
      </w:r>
      <w:r w:rsidR="002629CE" w:rsidRPr="00537347">
        <w:rPr>
          <w:szCs w:val="28"/>
          <w:shd w:val="clear" w:color="auto" w:fill="FFFFFF"/>
        </w:rPr>
        <w:t xml:space="preserve"> инвестициям Республики Дагестан</w:t>
      </w:r>
      <w:r w:rsidR="00047C26" w:rsidRPr="00537347">
        <w:rPr>
          <w:szCs w:val="28"/>
          <w:shd w:val="clear" w:color="auto" w:fill="FFFFFF"/>
        </w:rPr>
        <w:t>:</w:t>
      </w:r>
      <w:r w:rsidR="002629CE" w:rsidRPr="00537347">
        <w:rPr>
          <w:szCs w:val="28"/>
          <w:shd w:val="clear" w:color="auto" w:fill="FFFFFF"/>
        </w:rPr>
        <w:t xml:space="preserve">  http://mspinvestrd.ru)</w:t>
      </w:r>
      <w:r w:rsidR="00C74404" w:rsidRPr="00537347">
        <w:rPr>
          <w:szCs w:val="28"/>
          <w:shd w:val="clear" w:color="auto" w:fill="FFFFFF"/>
        </w:rPr>
        <w:t>, в частности:</w:t>
      </w:r>
    </w:p>
    <w:p w14:paraId="03D4F46D" w14:textId="7124277B" w:rsidR="00C74404" w:rsidRPr="00537347" w:rsidRDefault="00C74404" w:rsidP="006078EB">
      <w:pPr>
        <w:pStyle w:val="a5"/>
        <w:ind w:left="0" w:firstLine="737"/>
        <w:rPr>
          <w:szCs w:val="28"/>
          <w:shd w:val="clear" w:color="auto" w:fill="FFFFFF"/>
        </w:rPr>
      </w:pPr>
      <w:r w:rsidRPr="00537347">
        <w:rPr>
          <w:szCs w:val="28"/>
          <w:shd w:val="clear" w:color="auto" w:fill="FFFFFF"/>
        </w:rPr>
        <w:t>создание современного комплекса для индустриального выращивания осетровых пород рыб и получения черной икры</w:t>
      </w:r>
      <w:r w:rsidR="00F20E63" w:rsidRPr="00537347">
        <w:rPr>
          <w:szCs w:val="28"/>
          <w:shd w:val="clear" w:color="auto" w:fill="FFFFFF"/>
        </w:rPr>
        <w:t xml:space="preserve">, </w:t>
      </w:r>
      <w:r w:rsidR="00F20E63" w:rsidRPr="00537347">
        <w:t xml:space="preserve">ООО «СК-АКВА» </w:t>
      </w:r>
      <w:r w:rsidRPr="00537347">
        <w:rPr>
          <w:szCs w:val="28"/>
          <w:shd w:val="clear" w:color="auto" w:fill="FFFFFF"/>
        </w:rPr>
        <w:t xml:space="preserve"> (Кизлярский район);</w:t>
      </w:r>
    </w:p>
    <w:p w14:paraId="1BB19C24" w14:textId="3FE4A229" w:rsidR="00C74404" w:rsidRPr="00537347" w:rsidRDefault="00C74404" w:rsidP="006078EB">
      <w:pPr>
        <w:pStyle w:val="a5"/>
        <w:ind w:left="0" w:firstLine="737"/>
        <w:rPr>
          <w:szCs w:val="28"/>
          <w:shd w:val="clear" w:color="auto" w:fill="FFFFFF"/>
        </w:rPr>
      </w:pPr>
      <w:r w:rsidRPr="00537347">
        <w:rPr>
          <w:szCs w:val="28"/>
          <w:shd w:val="clear" w:color="auto" w:fill="FFFFFF"/>
        </w:rPr>
        <w:t>строительство новой обувной фабрики ДОФ</w:t>
      </w:r>
      <w:r w:rsidR="00F40A45" w:rsidRPr="00537347">
        <w:t>, ООО «ДОФ+»</w:t>
      </w:r>
      <w:r w:rsidRPr="00537347">
        <w:rPr>
          <w:szCs w:val="28"/>
          <w:shd w:val="clear" w:color="auto" w:fill="FFFFFF"/>
        </w:rPr>
        <w:t xml:space="preserve"> (г</w:t>
      </w:r>
      <w:r w:rsidR="00B17677" w:rsidRPr="00537347">
        <w:rPr>
          <w:szCs w:val="28"/>
          <w:shd w:val="clear" w:color="auto" w:fill="FFFFFF"/>
        </w:rPr>
        <w:t>.</w:t>
      </w:r>
      <w:r w:rsidRPr="00537347">
        <w:rPr>
          <w:szCs w:val="28"/>
          <w:shd w:val="clear" w:color="auto" w:fill="FFFFFF"/>
        </w:rPr>
        <w:t xml:space="preserve"> Махачкала);</w:t>
      </w:r>
    </w:p>
    <w:p w14:paraId="07BFE0CE" w14:textId="47F1274B" w:rsidR="00C74404" w:rsidRPr="00537347" w:rsidRDefault="00C74404" w:rsidP="006078EB">
      <w:pPr>
        <w:pStyle w:val="a5"/>
        <w:ind w:left="0" w:firstLine="737"/>
        <w:rPr>
          <w:szCs w:val="28"/>
          <w:shd w:val="clear" w:color="auto" w:fill="FFFFFF"/>
        </w:rPr>
      </w:pPr>
      <w:r w:rsidRPr="00537347">
        <w:rPr>
          <w:szCs w:val="28"/>
          <w:shd w:val="clear" w:color="auto" w:fill="FFFFFF"/>
        </w:rPr>
        <w:t>строительство винно-коньячного производственного комплекса «Alvisa Vine»</w:t>
      </w:r>
      <w:r w:rsidR="00BE1F1A" w:rsidRPr="00537347">
        <w:rPr>
          <w:szCs w:val="28"/>
          <w:shd w:val="clear" w:color="auto" w:fill="FFFFFF"/>
        </w:rPr>
        <w:t>,</w:t>
      </w:r>
      <w:r w:rsidRPr="00537347">
        <w:rPr>
          <w:szCs w:val="28"/>
          <w:shd w:val="clear" w:color="auto" w:fill="FFFFFF"/>
        </w:rPr>
        <w:t xml:space="preserve"> </w:t>
      </w:r>
      <w:r w:rsidR="00893311" w:rsidRPr="00537347">
        <w:t xml:space="preserve">ООО «Алвиса» </w:t>
      </w:r>
      <w:r w:rsidRPr="00537347">
        <w:rPr>
          <w:szCs w:val="28"/>
          <w:shd w:val="clear" w:color="auto" w:fill="FFFFFF"/>
        </w:rPr>
        <w:t>(Дербентский район);</w:t>
      </w:r>
    </w:p>
    <w:p w14:paraId="3C040941" w14:textId="11FD42FB" w:rsidR="001F478A" w:rsidRPr="00537347" w:rsidRDefault="001F478A" w:rsidP="006078EB">
      <w:pPr>
        <w:pStyle w:val="a0"/>
        <w:ind w:firstLine="737"/>
        <w:jc w:val="both"/>
      </w:pPr>
      <w:r w:rsidRPr="00537347">
        <w:t>производство стекловолокна и изделий из него, I этап</w:t>
      </w:r>
      <w:r w:rsidR="0042675E" w:rsidRPr="00537347">
        <w:t>,</w:t>
      </w:r>
      <w:r w:rsidRPr="00537347">
        <w:t xml:space="preserve"> ООО «Каспийский завод стекловолокна» (г. Каспийск);</w:t>
      </w:r>
    </w:p>
    <w:p w14:paraId="5126A725" w14:textId="4C3EE2CC" w:rsidR="00C74404" w:rsidRPr="00537347" w:rsidRDefault="00C74404" w:rsidP="006078EB">
      <w:pPr>
        <w:pStyle w:val="a5"/>
        <w:ind w:left="0" w:firstLine="737"/>
        <w:rPr>
          <w:szCs w:val="28"/>
          <w:shd w:val="clear" w:color="auto" w:fill="FFFFFF"/>
        </w:rPr>
      </w:pPr>
      <w:r w:rsidRPr="00537347">
        <w:rPr>
          <w:szCs w:val="28"/>
          <w:shd w:val="clear" w:color="auto" w:fill="FFFFFF"/>
        </w:rPr>
        <w:t>организация и расширение производства керамогранитной плитки в</w:t>
      </w:r>
      <w:r w:rsidR="001F478A" w:rsidRPr="00537347">
        <w:rPr>
          <w:szCs w:val="28"/>
          <w:shd w:val="clear" w:color="auto" w:fill="FFFFFF"/>
        </w:rPr>
        <w:t> </w:t>
      </w:r>
      <w:r w:rsidRPr="00537347">
        <w:rPr>
          <w:szCs w:val="28"/>
          <w:shd w:val="clear" w:color="auto" w:fill="FFFFFF"/>
        </w:rPr>
        <w:t xml:space="preserve"> Республике Дагестан</w:t>
      </w:r>
      <w:r w:rsidR="00BE1F1A" w:rsidRPr="00537347">
        <w:rPr>
          <w:szCs w:val="28"/>
          <w:shd w:val="clear" w:color="auto" w:fill="FFFFFF"/>
        </w:rPr>
        <w:t>,</w:t>
      </w:r>
      <w:r w:rsidRPr="00537347">
        <w:rPr>
          <w:szCs w:val="28"/>
          <w:shd w:val="clear" w:color="auto" w:fill="FFFFFF"/>
        </w:rPr>
        <w:t xml:space="preserve"> </w:t>
      </w:r>
      <w:r w:rsidR="004D3285" w:rsidRPr="00537347">
        <w:t xml:space="preserve">АО «Керамогранит-Дагестан» </w:t>
      </w:r>
      <w:r w:rsidRPr="00537347">
        <w:rPr>
          <w:szCs w:val="28"/>
          <w:shd w:val="clear" w:color="auto" w:fill="FFFFFF"/>
        </w:rPr>
        <w:t>(Кумторкалинский район);</w:t>
      </w:r>
    </w:p>
    <w:p w14:paraId="52E71ED1" w14:textId="569F0F97" w:rsidR="00C74404" w:rsidRPr="00537347" w:rsidRDefault="00C74404" w:rsidP="006078EB">
      <w:pPr>
        <w:pStyle w:val="a5"/>
        <w:ind w:left="0" w:firstLine="737"/>
        <w:rPr>
          <w:szCs w:val="28"/>
          <w:shd w:val="clear" w:color="auto" w:fill="FFFFFF"/>
        </w:rPr>
      </w:pPr>
      <w:r w:rsidRPr="00537347">
        <w:rPr>
          <w:szCs w:val="28"/>
          <w:shd w:val="clear" w:color="auto" w:fill="FFFFFF"/>
        </w:rPr>
        <w:t>создание центра по производству и переработке риса «ПРОМ-РИС»</w:t>
      </w:r>
      <w:r w:rsidR="00F20E63" w:rsidRPr="00537347">
        <w:rPr>
          <w:szCs w:val="28"/>
          <w:shd w:val="clear" w:color="auto" w:fill="FFFFFF"/>
        </w:rPr>
        <w:t>, ООО</w:t>
      </w:r>
      <w:r w:rsidR="00884A07" w:rsidRPr="00537347">
        <w:rPr>
          <w:szCs w:val="28"/>
          <w:shd w:val="clear" w:color="auto" w:fill="FFFFFF"/>
        </w:rPr>
        <w:t> </w:t>
      </w:r>
      <w:r w:rsidR="00F20E63" w:rsidRPr="00537347">
        <w:rPr>
          <w:szCs w:val="28"/>
          <w:shd w:val="clear" w:color="auto" w:fill="FFFFFF"/>
        </w:rPr>
        <w:t xml:space="preserve"> «НИВА»</w:t>
      </w:r>
      <w:r w:rsidRPr="00537347">
        <w:rPr>
          <w:szCs w:val="28"/>
          <w:shd w:val="clear" w:color="auto" w:fill="FFFFFF"/>
        </w:rPr>
        <w:t xml:space="preserve"> (Кизлярский район);</w:t>
      </w:r>
    </w:p>
    <w:p w14:paraId="06B62B72" w14:textId="6094CF5F" w:rsidR="00120DEC" w:rsidRPr="00537347" w:rsidRDefault="00C74404" w:rsidP="006078EB">
      <w:pPr>
        <w:pStyle w:val="a5"/>
        <w:ind w:left="0" w:firstLine="737"/>
        <w:rPr>
          <w:szCs w:val="28"/>
          <w:shd w:val="clear" w:color="auto" w:fill="FFFFFF"/>
        </w:rPr>
      </w:pPr>
      <w:r w:rsidRPr="00537347">
        <w:rPr>
          <w:szCs w:val="28"/>
          <w:shd w:val="clear" w:color="auto" w:fill="FFFFFF"/>
        </w:rPr>
        <w:t>создание производственных мощностей по приемке и первичной переработке рыбы</w:t>
      </w:r>
      <w:r w:rsidR="00BE1F1A" w:rsidRPr="00537347">
        <w:rPr>
          <w:szCs w:val="28"/>
          <w:shd w:val="clear" w:color="auto" w:fill="FFFFFF"/>
        </w:rPr>
        <w:t>,</w:t>
      </w:r>
      <w:r w:rsidRPr="00537347">
        <w:rPr>
          <w:szCs w:val="28"/>
          <w:shd w:val="clear" w:color="auto" w:fill="FFFFFF"/>
        </w:rPr>
        <w:t xml:space="preserve"> </w:t>
      </w:r>
      <w:r w:rsidR="004D3285" w:rsidRPr="00537347">
        <w:t xml:space="preserve">ООО «Порт-Петровск» </w:t>
      </w:r>
      <w:r w:rsidRPr="00537347">
        <w:rPr>
          <w:szCs w:val="28"/>
          <w:shd w:val="clear" w:color="auto" w:fill="FFFFFF"/>
        </w:rPr>
        <w:t>(г</w:t>
      </w:r>
      <w:r w:rsidR="00884A07" w:rsidRPr="00537347">
        <w:rPr>
          <w:szCs w:val="28"/>
          <w:shd w:val="clear" w:color="auto" w:fill="FFFFFF"/>
        </w:rPr>
        <w:t>.</w:t>
      </w:r>
      <w:r w:rsidRPr="00537347">
        <w:rPr>
          <w:szCs w:val="28"/>
          <w:shd w:val="clear" w:color="auto" w:fill="FFFFFF"/>
        </w:rPr>
        <w:t xml:space="preserve"> Махачкала)».</w:t>
      </w:r>
      <w:r w:rsidR="00627DD3" w:rsidRPr="00537347">
        <w:rPr>
          <w:szCs w:val="28"/>
          <w:shd w:val="clear" w:color="auto" w:fill="FFFFFF"/>
        </w:rPr>
        <w:t>»</w:t>
      </w:r>
      <w:r w:rsidR="00884A07" w:rsidRPr="00537347">
        <w:rPr>
          <w:szCs w:val="28"/>
          <w:shd w:val="clear" w:color="auto" w:fill="FFFFFF"/>
        </w:rPr>
        <w:t>;</w:t>
      </w:r>
    </w:p>
    <w:p w14:paraId="7873FB64" w14:textId="1CC95701" w:rsidR="00627DD3" w:rsidRPr="00537347" w:rsidRDefault="00000FFD" w:rsidP="006078EB">
      <w:pPr>
        <w:pStyle w:val="a5"/>
        <w:ind w:left="0" w:firstLine="737"/>
      </w:pPr>
      <w:r w:rsidRPr="00537347">
        <w:t>3</w:t>
      </w:r>
      <w:r w:rsidR="002E6A51" w:rsidRPr="00537347">
        <w:t>) т</w:t>
      </w:r>
      <w:r w:rsidR="00632B5D" w:rsidRPr="00537347">
        <w:t xml:space="preserve">аблицу </w:t>
      </w:r>
      <w:r w:rsidR="00627DD3" w:rsidRPr="00537347">
        <w:t>«Основные целевые показатели Республики Дагестан в области внешнеторгового оборота»</w:t>
      </w:r>
      <w:r w:rsidR="00632B5D" w:rsidRPr="00537347">
        <w:t xml:space="preserve"> </w:t>
      </w:r>
      <w:r w:rsidR="001B61F6" w:rsidRPr="00537347">
        <w:t>изложить в следующей редакции:</w:t>
      </w:r>
    </w:p>
    <w:p w14:paraId="4EEDEF89" w14:textId="7AB3EAB8" w:rsidR="00120DEC" w:rsidRPr="00537347" w:rsidRDefault="008779B2" w:rsidP="00120DEC">
      <w:pPr>
        <w:pStyle w:val="ConsPlusNormal"/>
        <w:jc w:val="center"/>
      </w:pPr>
      <w:r w:rsidRPr="00537347">
        <w:t>«</w:t>
      </w:r>
      <w:r w:rsidR="00120DEC" w:rsidRPr="00537347">
        <w:t xml:space="preserve">Основные целевые показатели Республики Дагестан в области </w:t>
      </w:r>
    </w:p>
    <w:p w14:paraId="45FF1A27" w14:textId="23F5C8D3" w:rsidR="0047187A" w:rsidRDefault="00120DEC" w:rsidP="00120DEC">
      <w:pPr>
        <w:pStyle w:val="ConsPlusNormal"/>
        <w:jc w:val="center"/>
      </w:pPr>
      <w:r w:rsidRPr="00537347">
        <w:t>внешнеторгового оборота</w:t>
      </w:r>
      <w:r w:rsidR="00593F99" w:rsidRPr="00537347">
        <w:t xml:space="preserve"> (прогноз)</w:t>
      </w:r>
      <w:r w:rsidRPr="00537347">
        <w:t>:</w:t>
      </w:r>
    </w:p>
    <w:tbl>
      <w:tblPr>
        <w:tblStyle w:val="ac"/>
        <w:tblpPr w:leftFromText="180" w:rightFromText="180" w:vertAnchor="text" w:horzAnchor="margin" w:tblpXSpec="center" w:tblpY="33"/>
        <w:tblW w:w="10172" w:type="dxa"/>
        <w:tblLayout w:type="fixed"/>
        <w:tblLook w:val="04A0" w:firstRow="1" w:lastRow="0" w:firstColumn="1" w:lastColumn="0" w:noHBand="0" w:noVBand="1"/>
      </w:tblPr>
      <w:tblGrid>
        <w:gridCol w:w="2235"/>
        <w:gridCol w:w="709"/>
        <w:gridCol w:w="708"/>
        <w:gridCol w:w="709"/>
        <w:gridCol w:w="709"/>
        <w:gridCol w:w="709"/>
        <w:gridCol w:w="708"/>
        <w:gridCol w:w="709"/>
        <w:gridCol w:w="851"/>
        <w:gridCol w:w="709"/>
        <w:gridCol w:w="708"/>
        <w:gridCol w:w="708"/>
      </w:tblGrid>
      <w:tr w:rsidR="00537347" w:rsidRPr="00537347" w14:paraId="03BFFF20" w14:textId="77777777" w:rsidTr="00884A07">
        <w:tc>
          <w:tcPr>
            <w:tcW w:w="2235" w:type="dxa"/>
          </w:tcPr>
          <w:p w14:paraId="74B56E49" w14:textId="77777777" w:rsidR="001B61F6" w:rsidRPr="00537347" w:rsidRDefault="001B61F6" w:rsidP="00284748">
            <w:pPr>
              <w:ind w:left="-567" w:firstLine="709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14:paraId="6F54CCDE" w14:textId="77777777" w:rsidR="001B61F6" w:rsidRPr="00537347" w:rsidRDefault="001B61F6" w:rsidP="00884A07">
            <w:pPr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vAlign w:val="center"/>
          </w:tcPr>
          <w:p w14:paraId="234465A6" w14:textId="77777777" w:rsidR="001B61F6" w:rsidRPr="00537347" w:rsidRDefault="001B61F6" w:rsidP="00884A07">
            <w:pPr>
              <w:ind w:lef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14:paraId="11FC54AB" w14:textId="79AA60D8" w:rsidR="001B61F6" w:rsidRPr="00537347" w:rsidRDefault="001B61F6" w:rsidP="00884A07">
            <w:pPr>
              <w:ind w:left="-109"/>
              <w:jc w:val="center"/>
              <w:rPr>
                <w:rFonts w:cs="Times New Roman"/>
                <w:sz w:val="24"/>
                <w:szCs w:val="24"/>
                <w:shd w:val="clear" w:color="auto" w:fill="FFFFFF"/>
                <w:vertAlign w:val="superscript"/>
              </w:rPr>
            </w:pPr>
            <w:r w:rsidRPr="00537347">
              <w:rPr>
                <w:rFonts w:cs="Times New Roman"/>
                <w:sz w:val="24"/>
                <w:szCs w:val="24"/>
              </w:rPr>
              <w:t>2022</w:t>
            </w:r>
            <w:r w:rsidR="001A2E2E" w:rsidRPr="00537347">
              <w:rPr>
                <w:rFonts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vAlign w:val="center"/>
          </w:tcPr>
          <w:p w14:paraId="1848E2EA" w14:textId="77777777" w:rsidR="001B61F6" w:rsidRPr="00537347" w:rsidRDefault="001B61F6" w:rsidP="00884A07">
            <w:pPr>
              <w:ind w:left="-111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14:paraId="3F35E6BA" w14:textId="77777777" w:rsidR="001B61F6" w:rsidRPr="00537347" w:rsidRDefault="001B61F6" w:rsidP="00884A07">
            <w:pPr>
              <w:ind w:left="-112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14:paraId="11E13E7F" w14:textId="77777777" w:rsidR="001B61F6" w:rsidRPr="00537347" w:rsidRDefault="001B61F6" w:rsidP="00884A07">
            <w:pPr>
              <w:ind w:left="-111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09274836" w14:textId="77777777" w:rsidR="001B61F6" w:rsidRPr="00537347" w:rsidRDefault="001B61F6" w:rsidP="00884A07">
            <w:pPr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4309EA54" w14:textId="77777777" w:rsidR="001B61F6" w:rsidRPr="00537347" w:rsidRDefault="001B61F6" w:rsidP="00884A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14:paraId="6E6F6085" w14:textId="77777777" w:rsidR="001B61F6" w:rsidRPr="00537347" w:rsidRDefault="001B61F6" w:rsidP="00884A07">
            <w:pPr>
              <w:ind w:hanging="114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14:paraId="41D6BD83" w14:textId="77777777" w:rsidR="001B61F6" w:rsidRPr="00537347" w:rsidRDefault="001B61F6" w:rsidP="00884A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2029</w:t>
            </w:r>
          </w:p>
        </w:tc>
        <w:tc>
          <w:tcPr>
            <w:tcW w:w="708" w:type="dxa"/>
            <w:vAlign w:val="center"/>
          </w:tcPr>
          <w:p w14:paraId="66311358" w14:textId="77777777" w:rsidR="001B61F6" w:rsidRPr="00537347" w:rsidRDefault="001B61F6" w:rsidP="00884A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2030</w:t>
            </w:r>
          </w:p>
        </w:tc>
      </w:tr>
      <w:tr w:rsidR="00537347" w:rsidRPr="00537347" w14:paraId="79603E93" w14:textId="77777777" w:rsidTr="00884A07">
        <w:tc>
          <w:tcPr>
            <w:tcW w:w="2235" w:type="dxa"/>
          </w:tcPr>
          <w:p w14:paraId="77AB0E2B" w14:textId="0CFE2B44" w:rsidR="008F6CA3" w:rsidRPr="00537347" w:rsidRDefault="008F6CA3" w:rsidP="008F6CA3">
            <w:pPr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  <w:shd w:val="clear" w:color="auto" w:fill="FFFFFF"/>
              </w:rPr>
              <w:t>Объем экспорта, всего, млн долл. США</w:t>
            </w:r>
          </w:p>
        </w:tc>
        <w:tc>
          <w:tcPr>
            <w:tcW w:w="709" w:type="dxa"/>
          </w:tcPr>
          <w:p w14:paraId="784B7384" w14:textId="4A118FCB" w:rsidR="008F6CA3" w:rsidRPr="00537347" w:rsidRDefault="008F6CA3" w:rsidP="00884A07">
            <w:pPr>
              <w:ind w:left="-103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sz w:val="24"/>
                <w:szCs w:val="24"/>
              </w:rPr>
              <w:t>56,3</w:t>
            </w:r>
          </w:p>
        </w:tc>
        <w:tc>
          <w:tcPr>
            <w:tcW w:w="708" w:type="dxa"/>
          </w:tcPr>
          <w:p w14:paraId="019B7E60" w14:textId="06D4A51A" w:rsidR="008F6CA3" w:rsidRPr="00537347" w:rsidRDefault="0098055E" w:rsidP="00884A07">
            <w:pPr>
              <w:ind w:left="-108" w:righ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sz w:val="24"/>
                <w:szCs w:val="24"/>
              </w:rPr>
              <w:t>67,7</w:t>
            </w:r>
          </w:p>
        </w:tc>
        <w:tc>
          <w:tcPr>
            <w:tcW w:w="709" w:type="dxa"/>
          </w:tcPr>
          <w:p w14:paraId="454BE03F" w14:textId="6DD35D41" w:rsidR="008F6CA3" w:rsidRPr="00537347" w:rsidRDefault="008F6CA3" w:rsidP="00884A07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sz w:val="24"/>
                <w:szCs w:val="24"/>
              </w:rPr>
              <w:t>134,6</w:t>
            </w:r>
          </w:p>
        </w:tc>
        <w:tc>
          <w:tcPr>
            <w:tcW w:w="709" w:type="dxa"/>
          </w:tcPr>
          <w:p w14:paraId="0AE6B3A6" w14:textId="1FE8AE89" w:rsidR="008F6CA3" w:rsidRPr="00537347" w:rsidRDefault="0098055E" w:rsidP="00884A07">
            <w:pPr>
              <w:ind w:left="-111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sz w:val="24"/>
                <w:szCs w:val="24"/>
              </w:rPr>
              <w:t>183,3</w:t>
            </w:r>
          </w:p>
        </w:tc>
        <w:tc>
          <w:tcPr>
            <w:tcW w:w="709" w:type="dxa"/>
          </w:tcPr>
          <w:p w14:paraId="4F868F51" w14:textId="42D4F5D8" w:rsidR="008F6CA3" w:rsidRPr="00537347" w:rsidRDefault="0098055E" w:rsidP="00884A07">
            <w:pPr>
              <w:ind w:left="-112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205,1</w:t>
            </w:r>
          </w:p>
        </w:tc>
        <w:tc>
          <w:tcPr>
            <w:tcW w:w="708" w:type="dxa"/>
          </w:tcPr>
          <w:p w14:paraId="7834F01D" w14:textId="23D4A51D" w:rsidR="008F6CA3" w:rsidRPr="00537347" w:rsidRDefault="0098055E" w:rsidP="00884A07">
            <w:pPr>
              <w:ind w:left="-111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231,3</w:t>
            </w:r>
          </w:p>
        </w:tc>
        <w:tc>
          <w:tcPr>
            <w:tcW w:w="709" w:type="dxa"/>
          </w:tcPr>
          <w:p w14:paraId="21EC72A3" w14:textId="28C989CB" w:rsidR="008F6CA3" w:rsidRPr="00537347" w:rsidRDefault="0098055E" w:rsidP="00884A07">
            <w:pPr>
              <w:ind w:left="-103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263,4</w:t>
            </w:r>
          </w:p>
        </w:tc>
        <w:tc>
          <w:tcPr>
            <w:tcW w:w="851" w:type="dxa"/>
          </w:tcPr>
          <w:p w14:paraId="06F6927D" w14:textId="6FD04478" w:rsidR="008F6CA3" w:rsidRPr="00537347" w:rsidRDefault="0098055E" w:rsidP="00884A07">
            <w:pPr>
              <w:ind w:left="-567" w:right="-108" w:firstLine="567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297,2</w:t>
            </w:r>
          </w:p>
        </w:tc>
        <w:tc>
          <w:tcPr>
            <w:tcW w:w="709" w:type="dxa"/>
          </w:tcPr>
          <w:p w14:paraId="3C5E6C86" w14:textId="7787EE2C" w:rsidR="008F6CA3" w:rsidRPr="00537347" w:rsidRDefault="0098055E" w:rsidP="00884A07">
            <w:pPr>
              <w:ind w:right="-108" w:hanging="114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338,4</w:t>
            </w:r>
          </w:p>
        </w:tc>
        <w:tc>
          <w:tcPr>
            <w:tcW w:w="708" w:type="dxa"/>
          </w:tcPr>
          <w:p w14:paraId="0D76237B" w14:textId="19DF7872" w:rsidR="008F6CA3" w:rsidRPr="00537347" w:rsidRDefault="0098055E" w:rsidP="00884A07">
            <w:pPr>
              <w:ind w:left="-567" w:right="-108" w:firstLine="520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381,8</w:t>
            </w:r>
          </w:p>
        </w:tc>
        <w:tc>
          <w:tcPr>
            <w:tcW w:w="708" w:type="dxa"/>
          </w:tcPr>
          <w:p w14:paraId="083BCE26" w14:textId="7491C3DD" w:rsidR="008F6CA3" w:rsidRPr="00537347" w:rsidRDefault="0098055E" w:rsidP="00884A07">
            <w:pPr>
              <w:ind w:left="-112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434,9</w:t>
            </w:r>
          </w:p>
        </w:tc>
      </w:tr>
      <w:tr w:rsidR="00537347" w:rsidRPr="00537347" w14:paraId="59684B07" w14:textId="77777777" w:rsidTr="00884A07">
        <w:tc>
          <w:tcPr>
            <w:tcW w:w="2235" w:type="dxa"/>
          </w:tcPr>
          <w:p w14:paraId="7C4D8522" w14:textId="47833F6D" w:rsidR="008F6CA3" w:rsidRPr="00537347" w:rsidRDefault="008F6CA3" w:rsidP="008F6CA3">
            <w:pPr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  <w:shd w:val="clear" w:color="auto" w:fill="FFFFFF"/>
              </w:rPr>
              <w:t>Реальный рост несырьевого неэнерге</w:t>
            </w:r>
            <w:r w:rsidR="00884A07" w:rsidRPr="00537347">
              <w:rPr>
                <w:rFonts w:cs="Times New Roman"/>
                <w:sz w:val="24"/>
                <w:szCs w:val="24"/>
                <w:shd w:val="clear" w:color="auto" w:fill="FFFFFF"/>
              </w:rPr>
              <w:t>т</w:t>
            </w:r>
            <w:r w:rsidRPr="00537347">
              <w:rPr>
                <w:rFonts w:cs="Times New Roman"/>
                <w:sz w:val="24"/>
                <w:szCs w:val="24"/>
                <w:shd w:val="clear" w:color="auto" w:fill="FFFFFF"/>
              </w:rPr>
              <w:t>ического экспорта, в % к 2020 году</w:t>
            </w:r>
          </w:p>
        </w:tc>
        <w:tc>
          <w:tcPr>
            <w:tcW w:w="709" w:type="dxa"/>
          </w:tcPr>
          <w:p w14:paraId="44F973BF" w14:textId="3ECA08CF" w:rsidR="008F6CA3" w:rsidRPr="00537347" w:rsidRDefault="005247A8" w:rsidP="00884A07">
            <w:pPr>
              <w:ind w:left="-103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</w:tcPr>
          <w:p w14:paraId="30DA2CBF" w14:textId="56E4737D" w:rsidR="008F6CA3" w:rsidRPr="00537347" w:rsidRDefault="005247A8" w:rsidP="00884A07">
            <w:pPr>
              <w:ind w:left="-108" w:righ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  <w:shd w:val="clear" w:color="auto" w:fill="FFFFFF"/>
              </w:rPr>
              <w:t>121,3</w:t>
            </w:r>
          </w:p>
        </w:tc>
        <w:tc>
          <w:tcPr>
            <w:tcW w:w="709" w:type="dxa"/>
          </w:tcPr>
          <w:p w14:paraId="3CF3645E" w14:textId="0EAAA43F" w:rsidR="008F6CA3" w:rsidRPr="00537347" w:rsidRDefault="005247A8" w:rsidP="00884A07">
            <w:pPr>
              <w:ind w:left="-109" w:righ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  <w:shd w:val="clear" w:color="auto" w:fill="FFFFFF"/>
              </w:rPr>
              <w:t>210,2</w:t>
            </w:r>
          </w:p>
        </w:tc>
        <w:tc>
          <w:tcPr>
            <w:tcW w:w="709" w:type="dxa"/>
          </w:tcPr>
          <w:p w14:paraId="605E40D7" w14:textId="4D3EFCD0" w:rsidR="008F6CA3" w:rsidRPr="00537347" w:rsidRDefault="005247A8" w:rsidP="00884A07">
            <w:pPr>
              <w:ind w:left="-111" w:righ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  <w:shd w:val="clear" w:color="auto" w:fill="FFFFFF"/>
              </w:rPr>
              <w:t>286,9</w:t>
            </w:r>
          </w:p>
        </w:tc>
        <w:tc>
          <w:tcPr>
            <w:tcW w:w="709" w:type="dxa"/>
          </w:tcPr>
          <w:p w14:paraId="1AEA5804" w14:textId="3E931AE2" w:rsidR="008F6CA3" w:rsidRPr="00537347" w:rsidRDefault="005247A8" w:rsidP="00884A07">
            <w:pPr>
              <w:ind w:left="-112" w:righ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  <w:shd w:val="clear" w:color="auto" w:fill="FFFFFF"/>
              </w:rPr>
              <w:t>321,0</w:t>
            </w:r>
          </w:p>
        </w:tc>
        <w:tc>
          <w:tcPr>
            <w:tcW w:w="708" w:type="dxa"/>
          </w:tcPr>
          <w:p w14:paraId="2B3F581D" w14:textId="4F00BC0A" w:rsidR="008F6CA3" w:rsidRPr="00537347" w:rsidRDefault="005247A8" w:rsidP="00884A07">
            <w:pPr>
              <w:ind w:left="-111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362,0</w:t>
            </w:r>
          </w:p>
        </w:tc>
        <w:tc>
          <w:tcPr>
            <w:tcW w:w="709" w:type="dxa"/>
          </w:tcPr>
          <w:p w14:paraId="38240F07" w14:textId="24F1E64D" w:rsidR="008F6CA3" w:rsidRPr="00537347" w:rsidRDefault="00BE2CA9" w:rsidP="00884A07">
            <w:pPr>
              <w:ind w:left="-103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412,2</w:t>
            </w:r>
          </w:p>
        </w:tc>
        <w:tc>
          <w:tcPr>
            <w:tcW w:w="851" w:type="dxa"/>
          </w:tcPr>
          <w:p w14:paraId="5A6145C0" w14:textId="4FFDAA47" w:rsidR="008F6CA3" w:rsidRPr="00537347" w:rsidRDefault="00BE2CA9" w:rsidP="00884A07">
            <w:pPr>
              <w:ind w:left="-567" w:right="-108" w:firstLine="540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465,1</w:t>
            </w:r>
          </w:p>
        </w:tc>
        <w:tc>
          <w:tcPr>
            <w:tcW w:w="709" w:type="dxa"/>
          </w:tcPr>
          <w:p w14:paraId="60BDB828" w14:textId="7780BCBB" w:rsidR="008F6CA3" w:rsidRPr="00537347" w:rsidRDefault="00BE2CA9" w:rsidP="00884A07">
            <w:pPr>
              <w:ind w:right="-108" w:hanging="114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529,7</w:t>
            </w:r>
          </w:p>
        </w:tc>
        <w:tc>
          <w:tcPr>
            <w:tcW w:w="708" w:type="dxa"/>
          </w:tcPr>
          <w:p w14:paraId="694EB577" w14:textId="52C3D729" w:rsidR="008F6CA3" w:rsidRPr="00537347" w:rsidRDefault="00BE2CA9" w:rsidP="00884A07">
            <w:pPr>
              <w:ind w:left="-567" w:right="-108" w:firstLine="540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597,7</w:t>
            </w:r>
          </w:p>
        </w:tc>
        <w:tc>
          <w:tcPr>
            <w:tcW w:w="708" w:type="dxa"/>
          </w:tcPr>
          <w:p w14:paraId="0B947565" w14:textId="0EDF3241" w:rsidR="008F6CA3" w:rsidRPr="00537347" w:rsidRDefault="00BE2CA9" w:rsidP="00884A07">
            <w:pPr>
              <w:ind w:left="-112" w:righ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  <w:shd w:val="clear" w:color="auto" w:fill="FFFFFF"/>
              </w:rPr>
              <w:t>680,9</w:t>
            </w:r>
          </w:p>
        </w:tc>
      </w:tr>
      <w:tr w:rsidR="00537347" w:rsidRPr="00537347" w14:paraId="059E3640" w14:textId="77777777" w:rsidTr="00884A07">
        <w:tc>
          <w:tcPr>
            <w:tcW w:w="2235" w:type="dxa"/>
          </w:tcPr>
          <w:p w14:paraId="1113333F" w14:textId="324130B8" w:rsidR="008F6CA3" w:rsidRPr="00537347" w:rsidRDefault="008F6CA3" w:rsidP="00F1438A">
            <w:pPr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экс-портеров, являю-щихся субъектами МСП</w:t>
            </w:r>
          </w:p>
        </w:tc>
        <w:tc>
          <w:tcPr>
            <w:tcW w:w="709" w:type="dxa"/>
          </w:tcPr>
          <w:p w14:paraId="28A1BA5A" w14:textId="3E839185" w:rsidR="008F6CA3" w:rsidRPr="00537347" w:rsidRDefault="00BE2CA9" w:rsidP="00884A07">
            <w:pPr>
              <w:ind w:left="-103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14:paraId="5F76C697" w14:textId="7AB1BB20" w:rsidR="008F6CA3" w:rsidRPr="00537347" w:rsidRDefault="00BE2CA9" w:rsidP="00884A07">
            <w:pPr>
              <w:ind w:left="-108" w:righ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  <w:shd w:val="clear" w:color="auto" w:fill="FFFFFF"/>
              </w:rPr>
              <w:t>117</w:t>
            </w:r>
          </w:p>
        </w:tc>
        <w:tc>
          <w:tcPr>
            <w:tcW w:w="709" w:type="dxa"/>
          </w:tcPr>
          <w:p w14:paraId="6AAD7C06" w14:textId="08E0ED40" w:rsidR="008F6CA3" w:rsidRPr="00537347" w:rsidRDefault="00BE2CA9" w:rsidP="00884A07">
            <w:pPr>
              <w:ind w:left="-109" w:righ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709" w:type="dxa"/>
          </w:tcPr>
          <w:p w14:paraId="1C7BE4F9" w14:textId="51FF8792" w:rsidR="008F6CA3" w:rsidRPr="00537347" w:rsidRDefault="00BE2CA9" w:rsidP="00884A07">
            <w:pPr>
              <w:ind w:left="-111" w:righ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  <w:shd w:val="clear" w:color="auto" w:fill="FFFFFF"/>
              </w:rPr>
              <w:t>115</w:t>
            </w:r>
          </w:p>
        </w:tc>
        <w:tc>
          <w:tcPr>
            <w:tcW w:w="709" w:type="dxa"/>
          </w:tcPr>
          <w:p w14:paraId="580BE26C" w14:textId="6FDAD6A1" w:rsidR="008F6CA3" w:rsidRPr="00537347" w:rsidRDefault="00BE2CA9" w:rsidP="00884A07">
            <w:pPr>
              <w:ind w:left="-112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</w:tcPr>
          <w:p w14:paraId="5AFA2B64" w14:textId="457AF902" w:rsidR="008F6CA3" w:rsidRPr="00537347" w:rsidRDefault="00BE2CA9" w:rsidP="00884A07">
            <w:pPr>
              <w:ind w:left="-111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14:paraId="4A5F7338" w14:textId="1AC9A9D0" w:rsidR="008F6CA3" w:rsidRPr="00537347" w:rsidRDefault="00BE2CA9" w:rsidP="00884A07">
            <w:pPr>
              <w:ind w:left="-103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14:paraId="4AD407A8" w14:textId="0FE1CF0C" w:rsidR="008F6CA3" w:rsidRPr="00537347" w:rsidRDefault="00BE2CA9" w:rsidP="00884A07">
            <w:pPr>
              <w:ind w:left="-567" w:right="-108" w:firstLine="46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14:paraId="4336897A" w14:textId="0DA084A5" w:rsidR="008F6CA3" w:rsidRPr="00537347" w:rsidRDefault="00BE2CA9" w:rsidP="00884A07">
            <w:pPr>
              <w:ind w:right="-108" w:hanging="114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133</w:t>
            </w:r>
          </w:p>
        </w:tc>
        <w:tc>
          <w:tcPr>
            <w:tcW w:w="708" w:type="dxa"/>
          </w:tcPr>
          <w:p w14:paraId="1E44F82C" w14:textId="1639F762" w:rsidR="008F6CA3" w:rsidRPr="00537347" w:rsidRDefault="00BE2CA9" w:rsidP="00884A07">
            <w:pPr>
              <w:ind w:left="-567" w:right="-108" w:firstLine="37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14:paraId="56F16435" w14:textId="26E5E9F3" w:rsidR="008F6CA3" w:rsidRPr="00537347" w:rsidRDefault="00BE2CA9" w:rsidP="00884A07">
            <w:pPr>
              <w:ind w:left="-112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140</w:t>
            </w:r>
          </w:p>
        </w:tc>
      </w:tr>
      <w:tr w:rsidR="00537347" w:rsidRPr="00537347" w14:paraId="6ED3A43E" w14:textId="77777777" w:rsidTr="00884A07">
        <w:tc>
          <w:tcPr>
            <w:tcW w:w="2235" w:type="dxa"/>
          </w:tcPr>
          <w:p w14:paraId="2193E56E" w14:textId="524A5CFD" w:rsidR="008F6CA3" w:rsidRPr="00537347" w:rsidRDefault="008F6CA3" w:rsidP="00534713">
            <w:pPr>
              <w:ind w:right="-111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  <w:shd w:val="clear" w:color="auto" w:fill="FFFFFF"/>
              </w:rPr>
              <w:t>Объем несырьевого неэнергетического экспорта субъектов МСП, млн долл. США</w:t>
            </w:r>
          </w:p>
        </w:tc>
        <w:tc>
          <w:tcPr>
            <w:tcW w:w="709" w:type="dxa"/>
          </w:tcPr>
          <w:p w14:paraId="41D57EEF" w14:textId="30F02823" w:rsidR="008F6CA3" w:rsidRPr="00537347" w:rsidRDefault="00BE2CA9" w:rsidP="00884A07">
            <w:pPr>
              <w:ind w:left="-103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37,2</w:t>
            </w:r>
          </w:p>
        </w:tc>
        <w:tc>
          <w:tcPr>
            <w:tcW w:w="708" w:type="dxa"/>
          </w:tcPr>
          <w:p w14:paraId="367365BA" w14:textId="4F347466" w:rsidR="008F6CA3" w:rsidRPr="00537347" w:rsidRDefault="00BE2CA9" w:rsidP="00884A07">
            <w:pPr>
              <w:ind w:left="-108" w:righ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  <w:shd w:val="clear" w:color="auto" w:fill="FFFFFF"/>
              </w:rPr>
              <w:t>28,7</w:t>
            </w:r>
          </w:p>
        </w:tc>
        <w:tc>
          <w:tcPr>
            <w:tcW w:w="709" w:type="dxa"/>
          </w:tcPr>
          <w:p w14:paraId="04124E51" w14:textId="4F68A82D" w:rsidR="008F6CA3" w:rsidRPr="00537347" w:rsidRDefault="00BE2CA9" w:rsidP="00884A07">
            <w:pPr>
              <w:ind w:left="-109" w:righ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  <w:shd w:val="clear" w:color="auto" w:fill="FFFFFF"/>
              </w:rPr>
              <w:t>78,0</w:t>
            </w:r>
          </w:p>
        </w:tc>
        <w:tc>
          <w:tcPr>
            <w:tcW w:w="709" w:type="dxa"/>
          </w:tcPr>
          <w:p w14:paraId="4D532050" w14:textId="5262B70E" w:rsidR="008F6CA3" w:rsidRPr="00537347" w:rsidRDefault="00BE2CA9" w:rsidP="00884A07">
            <w:pPr>
              <w:ind w:left="-111" w:righ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37347">
              <w:rPr>
                <w:rFonts w:cs="Times New Roman"/>
                <w:sz w:val="24"/>
                <w:szCs w:val="24"/>
                <w:shd w:val="clear" w:color="auto" w:fill="FFFFFF"/>
              </w:rPr>
              <w:t>126,8</w:t>
            </w:r>
          </w:p>
        </w:tc>
        <w:tc>
          <w:tcPr>
            <w:tcW w:w="709" w:type="dxa"/>
          </w:tcPr>
          <w:p w14:paraId="090B8152" w14:textId="6B8E2F99" w:rsidR="008F6CA3" w:rsidRPr="00537347" w:rsidRDefault="00BE2CA9" w:rsidP="00884A07">
            <w:pPr>
              <w:ind w:left="-112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137,5</w:t>
            </w:r>
          </w:p>
        </w:tc>
        <w:tc>
          <w:tcPr>
            <w:tcW w:w="708" w:type="dxa"/>
          </w:tcPr>
          <w:p w14:paraId="196CDB9E" w14:textId="1E318A36" w:rsidR="008F6CA3" w:rsidRPr="00537347" w:rsidRDefault="00BE2CA9" w:rsidP="00884A07">
            <w:pPr>
              <w:ind w:left="-111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148,6</w:t>
            </w:r>
          </w:p>
        </w:tc>
        <w:tc>
          <w:tcPr>
            <w:tcW w:w="709" w:type="dxa"/>
          </w:tcPr>
          <w:p w14:paraId="0031F20D" w14:textId="781DD972" w:rsidR="008F6CA3" w:rsidRPr="00537347" w:rsidRDefault="00BE2CA9" w:rsidP="00884A07">
            <w:pPr>
              <w:ind w:left="-103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161,3</w:t>
            </w:r>
          </w:p>
        </w:tc>
        <w:tc>
          <w:tcPr>
            <w:tcW w:w="851" w:type="dxa"/>
          </w:tcPr>
          <w:p w14:paraId="171F924D" w14:textId="239DC4AF" w:rsidR="008F6CA3" w:rsidRPr="00537347" w:rsidRDefault="00BE2CA9" w:rsidP="00884A07">
            <w:pPr>
              <w:ind w:left="-567" w:right="-108" w:firstLine="463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174,4</w:t>
            </w:r>
          </w:p>
        </w:tc>
        <w:tc>
          <w:tcPr>
            <w:tcW w:w="709" w:type="dxa"/>
          </w:tcPr>
          <w:p w14:paraId="313C4295" w14:textId="7B482295" w:rsidR="008F6CA3" w:rsidRPr="00537347" w:rsidRDefault="00BE2CA9" w:rsidP="00884A07">
            <w:pPr>
              <w:ind w:right="-108" w:hanging="114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189,3</w:t>
            </w:r>
          </w:p>
        </w:tc>
        <w:tc>
          <w:tcPr>
            <w:tcW w:w="708" w:type="dxa"/>
          </w:tcPr>
          <w:p w14:paraId="6FD30F38" w14:textId="7290273C" w:rsidR="008F6CA3" w:rsidRPr="00537347" w:rsidRDefault="00BE2CA9" w:rsidP="00884A07">
            <w:pPr>
              <w:ind w:left="-567" w:right="-108" w:firstLine="51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204,7</w:t>
            </w:r>
          </w:p>
        </w:tc>
        <w:tc>
          <w:tcPr>
            <w:tcW w:w="708" w:type="dxa"/>
          </w:tcPr>
          <w:p w14:paraId="0EFBD97F" w14:textId="73C42C17" w:rsidR="008F6CA3" w:rsidRPr="00537347" w:rsidRDefault="00BE2CA9" w:rsidP="00884A07">
            <w:pPr>
              <w:ind w:left="-112" w:right="-108"/>
              <w:jc w:val="center"/>
              <w:rPr>
                <w:rFonts w:cs="Times New Roman"/>
                <w:sz w:val="24"/>
                <w:szCs w:val="24"/>
              </w:rPr>
            </w:pPr>
            <w:r w:rsidRPr="00537347">
              <w:rPr>
                <w:rFonts w:cs="Times New Roman"/>
                <w:sz w:val="24"/>
                <w:szCs w:val="24"/>
              </w:rPr>
              <w:t>126,8</w:t>
            </w:r>
          </w:p>
        </w:tc>
      </w:tr>
    </w:tbl>
    <w:p w14:paraId="1D852C18" w14:textId="577AEC9A" w:rsidR="001B61F6" w:rsidRPr="00537347" w:rsidRDefault="001A2E2E" w:rsidP="006078EB">
      <w:pPr>
        <w:pStyle w:val="a0"/>
        <w:ind w:firstLine="737"/>
        <w:jc w:val="both"/>
        <w:rPr>
          <w:sz w:val="24"/>
          <w:szCs w:val="24"/>
        </w:rPr>
      </w:pPr>
      <w:r w:rsidRPr="00537347">
        <w:rPr>
          <w:sz w:val="24"/>
          <w:szCs w:val="24"/>
        </w:rPr>
        <w:t>*Данные за 2022 год –</w:t>
      </w:r>
      <w:r w:rsidR="008C2A76" w:rsidRPr="00537347">
        <w:rPr>
          <w:sz w:val="24"/>
          <w:szCs w:val="24"/>
        </w:rPr>
        <w:t xml:space="preserve"> </w:t>
      </w:r>
      <w:r w:rsidR="0055237E" w:rsidRPr="00537347">
        <w:rPr>
          <w:sz w:val="24"/>
          <w:szCs w:val="24"/>
        </w:rPr>
        <w:t>обеспечить дальнейшее нераспространение.</w:t>
      </w:r>
      <w:r w:rsidR="006468DA" w:rsidRPr="00537347">
        <w:rPr>
          <w:sz w:val="24"/>
          <w:szCs w:val="24"/>
        </w:rPr>
        <w:t>»</w:t>
      </w:r>
      <w:r w:rsidR="00534713" w:rsidRPr="00537347">
        <w:rPr>
          <w:sz w:val="24"/>
          <w:szCs w:val="24"/>
        </w:rPr>
        <w:t>;</w:t>
      </w:r>
    </w:p>
    <w:p w14:paraId="0554FDEC" w14:textId="77777777" w:rsidR="0057352A" w:rsidRPr="00537347" w:rsidRDefault="0057352A" w:rsidP="006078EB">
      <w:pPr>
        <w:pStyle w:val="a0"/>
        <w:ind w:firstLine="737"/>
        <w:jc w:val="both"/>
      </w:pPr>
    </w:p>
    <w:p w14:paraId="77D0E298" w14:textId="048BAF4A" w:rsidR="0057352A" w:rsidRPr="00537347" w:rsidRDefault="003B0179" w:rsidP="006078EB">
      <w:pPr>
        <w:pStyle w:val="a0"/>
        <w:tabs>
          <w:tab w:val="left" w:pos="993"/>
        </w:tabs>
        <w:ind w:firstLine="737"/>
        <w:jc w:val="both"/>
      </w:pPr>
      <w:r w:rsidRPr="00537347">
        <w:t xml:space="preserve">е) </w:t>
      </w:r>
      <w:r w:rsidR="00B60ED5" w:rsidRPr="00537347">
        <w:t>первый п</w:t>
      </w:r>
      <w:r w:rsidR="0057352A" w:rsidRPr="00537347">
        <w:t>одпункт 9 пункта 3.4.1 части 3.4 дополнить абзацами следующего содержания:</w:t>
      </w:r>
    </w:p>
    <w:p w14:paraId="03092B2E" w14:textId="2D8F1D86" w:rsidR="00F37BCB" w:rsidRPr="00537347" w:rsidRDefault="0057352A" w:rsidP="006078EB">
      <w:pPr>
        <w:tabs>
          <w:tab w:val="left" w:pos="993"/>
        </w:tabs>
        <w:ind w:firstLine="737"/>
        <w:rPr>
          <w:szCs w:val="28"/>
        </w:rPr>
      </w:pPr>
      <w:r w:rsidRPr="00537347">
        <w:t>«</w:t>
      </w:r>
      <w:r w:rsidRPr="00537347">
        <w:rPr>
          <w:szCs w:val="28"/>
        </w:rPr>
        <w:t xml:space="preserve">Опорные населенные пункты. В Стратегии пространственного развития Российской Федерации на период до 2025 года обозначены приоритетные направления регионального развития, </w:t>
      </w:r>
      <w:r w:rsidR="00827188" w:rsidRPr="00537347">
        <w:rPr>
          <w:szCs w:val="28"/>
        </w:rPr>
        <w:t>включая</w:t>
      </w:r>
      <w:r w:rsidR="00B2276B" w:rsidRPr="00537347">
        <w:rPr>
          <w:szCs w:val="28"/>
        </w:rPr>
        <w:t xml:space="preserve"> </w:t>
      </w:r>
      <w:r w:rsidR="00F37BCB" w:rsidRPr="00537347">
        <w:rPr>
          <w:rFonts w:cs="Times New Roman"/>
          <w:szCs w:val="28"/>
        </w:rPr>
        <w:t>развити</w:t>
      </w:r>
      <w:r w:rsidR="00B2276B" w:rsidRPr="00537347">
        <w:rPr>
          <w:rFonts w:cs="Times New Roman"/>
          <w:szCs w:val="28"/>
        </w:rPr>
        <w:t>е</w:t>
      </w:r>
      <w:r w:rsidR="00F37BCB" w:rsidRPr="00537347">
        <w:rPr>
          <w:rFonts w:cs="Times New Roman"/>
          <w:szCs w:val="28"/>
        </w:rPr>
        <w:t xml:space="preserve"> малых и средних городов</w:t>
      </w:r>
      <w:r w:rsidR="00B2276B" w:rsidRPr="00537347">
        <w:rPr>
          <w:rFonts w:cs="Times New Roman"/>
          <w:szCs w:val="28"/>
        </w:rPr>
        <w:t>, а</w:t>
      </w:r>
      <w:r w:rsidR="00902B72" w:rsidRPr="00537347">
        <w:rPr>
          <w:rFonts w:cs="Times New Roman"/>
          <w:szCs w:val="28"/>
        </w:rPr>
        <w:t> </w:t>
      </w:r>
      <w:r w:rsidR="00B2276B" w:rsidRPr="00537347">
        <w:rPr>
          <w:rFonts w:cs="Times New Roman"/>
          <w:szCs w:val="28"/>
        </w:rPr>
        <w:t>также</w:t>
      </w:r>
      <w:r w:rsidR="00F37BCB" w:rsidRPr="00537347">
        <w:rPr>
          <w:rFonts w:cs="Times New Roman"/>
          <w:szCs w:val="28"/>
        </w:rPr>
        <w:t xml:space="preserve"> крупных сельских населенных пунктов, в первую очередь</w:t>
      </w:r>
      <w:r w:rsidR="007F25A0" w:rsidRPr="00537347">
        <w:rPr>
          <w:rFonts w:cs="Times New Roman"/>
          <w:szCs w:val="28"/>
        </w:rPr>
        <w:t>,</w:t>
      </w:r>
      <w:r w:rsidR="00F37BCB" w:rsidRPr="00537347">
        <w:rPr>
          <w:rFonts w:cs="Times New Roman"/>
          <w:szCs w:val="28"/>
        </w:rPr>
        <w:t xml:space="preserve"> опорных населенных пунктов, как межмуниципальных обслуживающих центров для сельских территорий, обеспечивающих население и предпринимателей различными видами услуг</w:t>
      </w:r>
      <w:r w:rsidR="00B2276B" w:rsidRPr="00537347">
        <w:rPr>
          <w:szCs w:val="28"/>
        </w:rPr>
        <w:t>.</w:t>
      </w:r>
      <w:r w:rsidRPr="00537347">
        <w:rPr>
          <w:szCs w:val="28"/>
        </w:rPr>
        <w:t xml:space="preserve"> </w:t>
      </w:r>
    </w:p>
    <w:p w14:paraId="079FD522" w14:textId="2E8F6B41" w:rsidR="0057352A" w:rsidRPr="00537347" w:rsidRDefault="0057352A" w:rsidP="006078EB">
      <w:pPr>
        <w:tabs>
          <w:tab w:val="left" w:pos="993"/>
        </w:tabs>
        <w:ind w:firstLine="737"/>
        <w:rPr>
          <w:szCs w:val="28"/>
        </w:rPr>
      </w:pPr>
      <w:r w:rsidRPr="00537347">
        <w:rPr>
          <w:szCs w:val="28"/>
        </w:rPr>
        <w:t xml:space="preserve">Неотъемлемой частью </w:t>
      </w:r>
      <w:bookmarkStart w:id="2" w:name="_Hlk148271878"/>
      <w:r w:rsidRPr="00537347">
        <w:rPr>
          <w:szCs w:val="28"/>
        </w:rPr>
        <w:t xml:space="preserve">ускоренного развития и эффективного функционирования опорных населенных пунктов </w:t>
      </w:r>
      <w:bookmarkEnd w:id="2"/>
      <w:r w:rsidRPr="00537347">
        <w:rPr>
          <w:szCs w:val="28"/>
        </w:rPr>
        <w:t>явля</w:t>
      </w:r>
      <w:r w:rsidR="00534713" w:rsidRPr="00537347">
        <w:rPr>
          <w:szCs w:val="28"/>
        </w:rPr>
        <w:t>ю</w:t>
      </w:r>
      <w:r w:rsidRPr="00537347">
        <w:rPr>
          <w:szCs w:val="28"/>
        </w:rPr>
        <w:t>тся создание развитой современной инфраструктуры, транспортной системы, формирование условий для развития малого предпринимательства, в том числе повышение доступности технологий, финансовых ресурсов и консультационной поддержки для малого предпринимательства, фермерских хозяйств и индивидуальных производителей и</w:t>
      </w:r>
      <w:r w:rsidR="00902B72" w:rsidRPr="00537347">
        <w:rPr>
          <w:szCs w:val="28"/>
        </w:rPr>
        <w:t> </w:t>
      </w:r>
      <w:r w:rsidRPr="00537347">
        <w:rPr>
          <w:szCs w:val="28"/>
        </w:rPr>
        <w:t xml:space="preserve"> др.</w:t>
      </w:r>
    </w:p>
    <w:p w14:paraId="19C02A22" w14:textId="77777777" w:rsidR="0057352A" w:rsidRPr="00537347" w:rsidRDefault="0057352A" w:rsidP="006078EB">
      <w:pPr>
        <w:tabs>
          <w:tab w:val="left" w:pos="993"/>
        </w:tabs>
        <w:ind w:firstLine="737"/>
        <w:rPr>
          <w:szCs w:val="28"/>
        </w:rPr>
      </w:pPr>
      <w:r w:rsidRPr="00537347">
        <w:rPr>
          <w:szCs w:val="28"/>
        </w:rPr>
        <w:t>Опорный населенный пункт - населенный пункт, расположенный вне границ городских агломераций, на базе которого обеспечивается ускоренное развитие инфраструктуры, обеспечивающей реализацию гарантий в сфере образования, доступность медицинской помощи, услуг в сфере культуры и реализацию иных потребностей населения территории одного или нескольких муниципальных образований.</w:t>
      </w:r>
    </w:p>
    <w:p w14:paraId="7C1D1757" w14:textId="469FCFF5" w:rsidR="0057352A" w:rsidRPr="00537347" w:rsidRDefault="0057352A" w:rsidP="006078EB">
      <w:pPr>
        <w:tabs>
          <w:tab w:val="left" w:pos="993"/>
        </w:tabs>
        <w:ind w:firstLine="737"/>
        <w:rPr>
          <w:szCs w:val="28"/>
        </w:rPr>
      </w:pPr>
      <w:r w:rsidRPr="00537347">
        <w:rPr>
          <w:szCs w:val="28"/>
        </w:rPr>
        <w:t>Прилегающая территория - территория населенных пунктов, население которых имеет возможность получения медицинской помощи, образования, услуг в</w:t>
      </w:r>
      <w:r w:rsidR="00F1438A" w:rsidRPr="00537347">
        <w:rPr>
          <w:szCs w:val="28"/>
        </w:rPr>
        <w:t>   </w:t>
      </w:r>
      <w:r w:rsidRPr="00537347">
        <w:rPr>
          <w:szCs w:val="28"/>
        </w:rPr>
        <w:t>сфере культуры и реализации иных потребностей на базе инфраструктуры опорного населенного пункта, и межселенная территория.</w:t>
      </w:r>
    </w:p>
    <w:p w14:paraId="03155F44" w14:textId="273CC790" w:rsidR="0057352A" w:rsidRPr="00537347" w:rsidRDefault="0057352A" w:rsidP="006078EB">
      <w:pPr>
        <w:tabs>
          <w:tab w:val="left" w:pos="993"/>
        </w:tabs>
        <w:ind w:firstLine="737"/>
        <w:rPr>
          <w:szCs w:val="28"/>
        </w:rPr>
      </w:pPr>
      <w:r w:rsidRPr="00537347">
        <w:rPr>
          <w:szCs w:val="28"/>
        </w:rPr>
        <w:t>Постановлением Правительства Республики Дагестан от 24 апреля 2023 г</w:t>
      </w:r>
      <w:r w:rsidR="00534713" w:rsidRPr="00537347">
        <w:rPr>
          <w:szCs w:val="28"/>
        </w:rPr>
        <w:t>.</w:t>
      </w:r>
      <w:r w:rsidRPr="00537347">
        <w:rPr>
          <w:szCs w:val="28"/>
        </w:rPr>
        <w:t xml:space="preserve"> №</w:t>
      </w:r>
      <w:r w:rsidR="00534713" w:rsidRPr="00537347">
        <w:rPr>
          <w:szCs w:val="28"/>
        </w:rPr>
        <w:t> </w:t>
      </w:r>
      <w:r w:rsidRPr="00537347">
        <w:rPr>
          <w:szCs w:val="28"/>
        </w:rPr>
        <w:t>147 утвержден перечень опорных населенных пунктов Республики Дагестан  и</w:t>
      </w:r>
      <w:r w:rsidR="00902B72" w:rsidRPr="00537347">
        <w:rPr>
          <w:szCs w:val="28"/>
        </w:rPr>
        <w:t> </w:t>
      </w:r>
      <w:r w:rsidRPr="00537347">
        <w:rPr>
          <w:szCs w:val="28"/>
        </w:rPr>
        <w:t xml:space="preserve"> прилегающих территорий (далее – Перечень) в целях реализации положений Стратегии пространственного развития Российской Федерации на период до 2025 года в части повышения устойчивости системы расселения в Российской Федерации, а также инициативы социально-экономического развития Российской Федерации до 2030 года «Города больших возможностей и возрождение малых форм расселения», утвержденной распоряжением Правительства Российской Федерации от 6</w:t>
      </w:r>
      <w:r w:rsidR="00B60ED5" w:rsidRPr="00537347">
        <w:rPr>
          <w:szCs w:val="28"/>
        </w:rPr>
        <w:t xml:space="preserve"> октября </w:t>
      </w:r>
      <w:r w:rsidRPr="00537347">
        <w:rPr>
          <w:szCs w:val="28"/>
        </w:rPr>
        <w:t xml:space="preserve">2021 </w:t>
      </w:r>
      <w:r w:rsidR="00B60ED5" w:rsidRPr="00537347">
        <w:rPr>
          <w:szCs w:val="28"/>
        </w:rPr>
        <w:t>г</w:t>
      </w:r>
      <w:r w:rsidR="00534713" w:rsidRPr="00537347">
        <w:rPr>
          <w:szCs w:val="28"/>
        </w:rPr>
        <w:t>.</w:t>
      </w:r>
      <w:r w:rsidR="00B60ED5" w:rsidRPr="00537347">
        <w:rPr>
          <w:szCs w:val="28"/>
        </w:rPr>
        <w:t xml:space="preserve"> </w:t>
      </w:r>
      <w:r w:rsidRPr="00537347">
        <w:rPr>
          <w:szCs w:val="28"/>
        </w:rPr>
        <w:t>№ 2816-р. Перечень включает 3</w:t>
      </w:r>
      <w:r w:rsidR="00154D35" w:rsidRPr="00537347">
        <w:rPr>
          <w:szCs w:val="28"/>
        </w:rPr>
        <w:t>3</w:t>
      </w:r>
      <w:r w:rsidRPr="00537347">
        <w:rPr>
          <w:szCs w:val="28"/>
        </w:rPr>
        <w:t xml:space="preserve"> </w:t>
      </w:r>
      <w:r w:rsidR="00154D35" w:rsidRPr="00537347">
        <w:rPr>
          <w:szCs w:val="28"/>
        </w:rPr>
        <w:t>опорных населенных пункта</w:t>
      </w:r>
      <w:r w:rsidRPr="00537347">
        <w:rPr>
          <w:szCs w:val="28"/>
        </w:rPr>
        <w:t xml:space="preserve"> Республики Дагестан.</w:t>
      </w:r>
    </w:p>
    <w:p w14:paraId="65F47484" w14:textId="69CE0B39" w:rsidR="0057352A" w:rsidRPr="00537347" w:rsidRDefault="0057352A" w:rsidP="006078EB">
      <w:pPr>
        <w:tabs>
          <w:tab w:val="left" w:pos="993"/>
        </w:tabs>
        <w:ind w:firstLine="737"/>
        <w:rPr>
          <w:szCs w:val="28"/>
        </w:rPr>
      </w:pPr>
      <w:r w:rsidRPr="00537347">
        <w:rPr>
          <w:szCs w:val="28"/>
        </w:rPr>
        <w:t xml:space="preserve">В опорных пунктах Республики Дагестан в приоритетном порядке планируется реализация мероприятий федеральных проектов в составе государственной программы Российской Федерации «Комплексное развитие сельских территорий», утвержденной  постановлением Правительства </w:t>
      </w:r>
      <w:r w:rsidR="00016AF5" w:rsidRPr="00537347">
        <w:rPr>
          <w:szCs w:val="28"/>
        </w:rPr>
        <w:t>Российской Федерации</w:t>
      </w:r>
      <w:r w:rsidRPr="00537347">
        <w:rPr>
          <w:szCs w:val="28"/>
        </w:rPr>
        <w:t xml:space="preserve"> от 31 мая 2019 г</w:t>
      </w:r>
      <w:r w:rsidR="004B6B67" w:rsidRPr="00537347">
        <w:rPr>
          <w:szCs w:val="28"/>
        </w:rPr>
        <w:t>.</w:t>
      </w:r>
      <w:r w:rsidRPr="00537347">
        <w:rPr>
          <w:szCs w:val="28"/>
        </w:rPr>
        <w:t xml:space="preserve"> № 696.</w:t>
      </w:r>
    </w:p>
    <w:p w14:paraId="6E26CA5D" w14:textId="3961F58E" w:rsidR="0057352A" w:rsidRPr="00537347" w:rsidRDefault="0057352A" w:rsidP="006078EB">
      <w:pPr>
        <w:tabs>
          <w:tab w:val="left" w:pos="993"/>
        </w:tabs>
        <w:ind w:firstLine="737"/>
        <w:rPr>
          <w:szCs w:val="28"/>
        </w:rPr>
      </w:pPr>
      <w:r w:rsidRPr="00537347">
        <w:rPr>
          <w:szCs w:val="28"/>
        </w:rPr>
        <w:t xml:space="preserve">В рамках исполнения </w:t>
      </w:r>
      <w:r w:rsidR="007F25A0" w:rsidRPr="00537347">
        <w:rPr>
          <w:szCs w:val="28"/>
        </w:rPr>
        <w:t>П</w:t>
      </w:r>
      <w:r w:rsidRPr="00537347">
        <w:rPr>
          <w:szCs w:val="28"/>
        </w:rPr>
        <w:t>еречня поручений Президента Российской Федерации от 4 июня 2023 г. № Пр-1111 по итогам заседания Совета при</w:t>
      </w:r>
      <w:r w:rsidR="00F1438A" w:rsidRPr="00537347">
        <w:rPr>
          <w:szCs w:val="28"/>
        </w:rPr>
        <w:t> </w:t>
      </w:r>
      <w:r w:rsidRPr="00537347">
        <w:rPr>
          <w:szCs w:val="28"/>
        </w:rPr>
        <w:t xml:space="preserve"> Президенте Российской Федерации по развитию местного самоуправления 20</w:t>
      </w:r>
      <w:r w:rsidR="00F1438A" w:rsidRPr="00537347">
        <w:rPr>
          <w:szCs w:val="28"/>
        </w:rPr>
        <w:t> </w:t>
      </w:r>
      <w:r w:rsidRPr="00537347">
        <w:rPr>
          <w:szCs w:val="28"/>
        </w:rPr>
        <w:t xml:space="preserve"> апреля 2023 г</w:t>
      </w:r>
      <w:r w:rsidR="007F25A0" w:rsidRPr="00537347">
        <w:rPr>
          <w:szCs w:val="28"/>
        </w:rPr>
        <w:t>ода</w:t>
      </w:r>
      <w:r w:rsidRPr="00537347">
        <w:rPr>
          <w:szCs w:val="28"/>
        </w:rPr>
        <w:t xml:space="preserve"> регионами будет осуществляться работа по формированию паспортов социально-экономического и пространственного положения опорных населенных пунктов и</w:t>
      </w:r>
      <w:r w:rsidR="00902B72" w:rsidRPr="00537347">
        <w:rPr>
          <w:szCs w:val="28"/>
        </w:rPr>
        <w:t> </w:t>
      </w:r>
      <w:r w:rsidRPr="00537347">
        <w:rPr>
          <w:szCs w:val="28"/>
        </w:rPr>
        <w:t xml:space="preserve"> прилегающих территорий (сельских агломераций) (далее - Паспорт) и разработке долгосрочных планов социально-экономического развития опорных населенных пунктов и прилегающих территорий (далее - ДПР). </w:t>
      </w:r>
    </w:p>
    <w:p w14:paraId="612E3D88" w14:textId="7E160ABF" w:rsidR="0057352A" w:rsidRPr="00537347" w:rsidRDefault="0057352A" w:rsidP="006078EB">
      <w:pPr>
        <w:tabs>
          <w:tab w:val="left" w:pos="993"/>
        </w:tabs>
        <w:ind w:firstLine="737"/>
        <w:rPr>
          <w:szCs w:val="28"/>
        </w:rPr>
      </w:pPr>
      <w:r w:rsidRPr="00537347">
        <w:rPr>
          <w:szCs w:val="28"/>
        </w:rPr>
        <w:t>Распоряжением Правительства Республики Дагестан от 4 октября 2023 г</w:t>
      </w:r>
      <w:r w:rsidR="007F25A0" w:rsidRPr="00537347">
        <w:rPr>
          <w:szCs w:val="28"/>
        </w:rPr>
        <w:t>.</w:t>
      </w:r>
      <w:r w:rsidRPr="00537347">
        <w:rPr>
          <w:szCs w:val="28"/>
        </w:rPr>
        <w:t xml:space="preserve"> №</w:t>
      </w:r>
      <w:r w:rsidR="004B73FD" w:rsidRPr="00537347">
        <w:rPr>
          <w:szCs w:val="28"/>
        </w:rPr>
        <w:t> </w:t>
      </w:r>
      <w:r w:rsidRPr="00537347">
        <w:rPr>
          <w:szCs w:val="28"/>
        </w:rPr>
        <w:t>495</w:t>
      </w:r>
      <w:r w:rsidR="004B73FD" w:rsidRPr="00537347">
        <w:rPr>
          <w:szCs w:val="28"/>
        </w:rPr>
        <w:t>-р</w:t>
      </w:r>
      <w:r w:rsidRPr="00537347">
        <w:rPr>
          <w:szCs w:val="28"/>
        </w:rPr>
        <w:t xml:space="preserve"> утвержден состав и положение о рабочей группе по формированию паспортов опорных населенных пунктов и прилегающих территорий Республики Дагестан и разработке долгосрочных планов. Министерство сельского хозяйства и</w:t>
      </w:r>
      <w:r w:rsidR="00F1438A" w:rsidRPr="00537347">
        <w:rPr>
          <w:szCs w:val="28"/>
        </w:rPr>
        <w:t> </w:t>
      </w:r>
      <w:r w:rsidRPr="00537347">
        <w:rPr>
          <w:szCs w:val="28"/>
        </w:rPr>
        <w:t xml:space="preserve"> продовольствия Республики Дагестан определено органом исполнительной власти Республики Дагестан, осуществляющим функции ответственного координатора разработки проектов планов долгосрочного социально-экономического развития опорных населенных пунктов и прилегающих территорий Республики Дагестан.»</w:t>
      </w:r>
      <w:r w:rsidR="00534713" w:rsidRPr="00537347">
        <w:rPr>
          <w:szCs w:val="28"/>
        </w:rPr>
        <w:t>;</w:t>
      </w:r>
    </w:p>
    <w:p w14:paraId="52E8E706" w14:textId="3BEF426D" w:rsidR="009551E3" w:rsidRPr="00537347" w:rsidRDefault="003929FF" w:rsidP="006078EB">
      <w:pPr>
        <w:pStyle w:val="a0"/>
        <w:ind w:firstLine="737"/>
        <w:jc w:val="both"/>
      </w:pPr>
      <w:r w:rsidRPr="00537347">
        <w:t>ж)</w:t>
      </w:r>
      <w:r w:rsidR="009551E3" w:rsidRPr="00537347">
        <w:t xml:space="preserve"> второй </w:t>
      </w:r>
      <w:r w:rsidR="006468DA" w:rsidRPr="00537347">
        <w:t>под</w:t>
      </w:r>
      <w:r w:rsidR="009551E3" w:rsidRPr="00537347">
        <w:t xml:space="preserve">пункт 9 </w:t>
      </w:r>
      <w:r w:rsidR="006468DA" w:rsidRPr="00537347">
        <w:t xml:space="preserve">пункта 3.4.1 части 3.4 </w:t>
      </w:r>
      <w:r w:rsidR="009551E3" w:rsidRPr="00537347">
        <w:t xml:space="preserve">считать </w:t>
      </w:r>
      <w:r w:rsidR="006468DA" w:rsidRPr="00537347">
        <w:t xml:space="preserve">подпунктом </w:t>
      </w:r>
      <w:r w:rsidR="009551E3" w:rsidRPr="00537347">
        <w:t>десятым.</w:t>
      </w:r>
    </w:p>
    <w:p w14:paraId="1C170104" w14:textId="79E10304" w:rsidR="003D4770" w:rsidRPr="00537347" w:rsidRDefault="007F25A0" w:rsidP="006078EB">
      <w:pPr>
        <w:pStyle w:val="a0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ind w:left="0" w:firstLine="737"/>
        <w:jc w:val="both"/>
      </w:pPr>
      <w:bookmarkStart w:id="3" w:name="_Hlk148524592"/>
      <w:r w:rsidRPr="00537347">
        <w:t xml:space="preserve"> В </w:t>
      </w:r>
      <w:r w:rsidR="004B73FD" w:rsidRPr="00537347">
        <w:t xml:space="preserve">разделе </w:t>
      </w:r>
      <w:r w:rsidR="004B73FD" w:rsidRPr="00537347">
        <w:rPr>
          <w:lang w:val="en-US"/>
        </w:rPr>
        <w:t>IV</w:t>
      </w:r>
      <w:r w:rsidR="003D4770" w:rsidRPr="00537347">
        <w:t>:</w:t>
      </w:r>
    </w:p>
    <w:p w14:paraId="3869891C" w14:textId="635DB986" w:rsidR="00D00335" w:rsidRPr="00537347" w:rsidRDefault="004B73FD" w:rsidP="006078EB">
      <w:pPr>
        <w:pStyle w:val="a0"/>
        <w:tabs>
          <w:tab w:val="left" w:pos="567"/>
          <w:tab w:val="left" w:pos="851"/>
          <w:tab w:val="left" w:pos="993"/>
        </w:tabs>
        <w:ind w:firstLine="737"/>
        <w:jc w:val="both"/>
      </w:pPr>
      <w:r w:rsidRPr="00537347">
        <w:t xml:space="preserve"> </w:t>
      </w:r>
      <w:r w:rsidR="003D4770" w:rsidRPr="00537347">
        <w:t>а) а</w:t>
      </w:r>
      <w:r w:rsidR="00D00335" w:rsidRPr="00537347">
        <w:t xml:space="preserve">бзац первый </w:t>
      </w:r>
      <w:r w:rsidR="00152ECA" w:rsidRPr="00537347">
        <w:t>пункта 4.1.1 части 4.1</w:t>
      </w:r>
      <w:r w:rsidR="00660DEC" w:rsidRPr="00537347">
        <w:t xml:space="preserve"> </w:t>
      </w:r>
      <w:r w:rsidR="00D00335" w:rsidRPr="00537347">
        <w:t>изложить в следующей</w:t>
      </w:r>
      <w:r w:rsidR="00733A8D" w:rsidRPr="00537347">
        <w:t xml:space="preserve"> </w:t>
      </w:r>
      <w:r w:rsidR="00D00335" w:rsidRPr="00537347">
        <w:t>редакции:</w:t>
      </w:r>
    </w:p>
    <w:p w14:paraId="630B0271" w14:textId="2EA72A23" w:rsidR="00D00335" w:rsidRPr="00537347" w:rsidRDefault="00D00335" w:rsidP="006078EB">
      <w:pPr>
        <w:pStyle w:val="ConsPlusNormal"/>
        <w:tabs>
          <w:tab w:val="left" w:pos="567"/>
        </w:tabs>
        <w:ind w:firstLine="737"/>
        <w:jc w:val="both"/>
      </w:pPr>
      <w:r w:rsidRPr="00537347">
        <w:t>«Основой организационно-экономической и управленческой моделей реализации Стратегии является система программно-плановых документов по</w:t>
      </w:r>
      <w:r w:rsidR="007F25A0" w:rsidRPr="00537347">
        <w:t> </w:t>
      </w:r>
      <w:r w:rsidRPr="00537347">
        <w:t xml:space="preserve"> управлению развитием Республики Дагестан. Эта система включает в себя Стратегию социально-экономического развития Республики Дагестан на период до</w:t>
      </w:r>
      <w:r w:rsidR="007F25A0" w:rsidRPr="00537347">
        <w:t>  </w:t>
      </w:r>
      <w:r w:rsidRPr="00537347">
        <w:t>2030 года, План мероприятий по реализации Стратегии социально-экономического развития Республики Дагестан</w:t>
      </w:r>
      <w:r w:rsidR="00534713" w:rsidRPr="00537347">
        <w:t xml:space="preserve"> на период до 2030 года</w:t>
      </w:r>
      <w:r w:rsidRPr="00537347">
        <w:t>, Схему территориального планирования Республики Дагестан, прогнозы социально-экономического развития, финансовый план и</w:t>
      </w:r>
      <w:r w:rsidR="00902B72" w:rsidRPr="00537347">
        <w:t> </w:t>
      </w:r>
      <w:r w:rsidRPr="00537347">
        <w:t xml:space="preserve"> бюджет региона, государственные программы Республики Дагестан </w:t>
      </w:r>
      <w:r w:rsidRPr="00610CD6">
        <w:rPr>
          <w:color w:val="0070C0"/>
        </w:rPr>
        <w:t>(в</w:t>
      </w:r>
      <w:r w:rsidR="007F25A0" w:rsidRPr="00610CD6">
        <w:rPr>
          <w:color w:val="0070C0"/>
        </w:rPr>
        <w:t> </w:t>
      </w:r>
      <w:r w:rsidRPr="00610CD6">
        <w:rPr>
          <w:color w:val="0070C0"/>
        </w:rPr>
        <w:t xml:space="preserve"> соответствии с перечнем </w:t>
      </w:r>
      <w:r w:rsidR="000B085E" w:rsidRPr="00610CD6">
        <w:rPr>
          <w:color w:val="0070C0"/>
        </w:rPr>
        <w:t xml:space="preserve">и структурой </w:t>
      </w:r>
      <w:r w:rsidRPr="00610CD6">
        <w:rPr>
          <w:color w:val="0070C0"/>
        </w:rPr>
        <w:t>государственных программ Республики Дагестан)</w:t>
      </w:r>
      <w:r w:rsidRPr="00537347">
        <w:t>,  ведомственные программы развития, которые комплексно увязаны со</w:t>
      </w:r>
      <w:r w:rsidR="007F25A0" w:rsidRPr="00537347">
        <w:t> </w:t>
      </w:r>
      <w:r w:rsidRPr="00537347">
        <w:t xml:space="preserve"> Стратегией и Планом мероприятий по</w:t>
      </w:r>
      <w:r w:rsidR="00F1438A" w:rsidRPr="00537347">
        <w:t> </w:t>
      </w:r>
      <w:r w:rsidRPr="00537347">
        <w:t xml:space="preserve"> реализации Стратегии. Кроме того, одним из механизмов являются также нормативные правовые акты федерального и</w:t>
      </w:r>
      <w:r w:rsidR="00902B72" w:rsidRPr="00537347">
        <w:t> </w:t>
      </w:r>
      <w:r w:rsidRPr="00537347">
        <w:t xml:space="preserve"> регионального значения.»</w:t>
      </w:r>
      <w:r w:rsidR="007F25A0" w:rsidRPr="00537347">
        <w:t>;</w:t>
      </w:r>
    </w:p>
    <w:p w14:paraId="424CEFF4" w14:textId="44317899" w:rsidR="00FA37EC" w:rsidRPr="00537347" w:rsidRDefault="000B085E" w:rsidP="006078EB">
      <w:pPr>
        <w:pStyle w:val="a0"/>
        <w:tabs>
          <w:tab w:val="left" w:pos="851"/>
        </w:tabs>
        <w:ind w:firstLine="737"/>
        <w:jc w:val="both"/>
      </w:pPr>
      <w:r w:rsidRPr="00537347">
        <w:t>б) а</w:t>
      </w:r>
      <w:r w:rsidR="00FA37EC" w:rsidRPr="00537347">
        <w:t>бзац первый пункта 4.1.2 части 4.1 изложить в следующей редакции:</w:t>
      </w:r>
    </w:p>
    <w:p w14:paraId="6C760E3B" w14:textId="22D7B3F5" w:rsidR="00F23B3B" w:rsidRPr="00537347" w:rsidRDefault="00FA37EC" w:rsidP="006078EB">
      <w:pPr>
        <w:pStyle w:val="a0"/>
        <w:ind w:firstLine="737"/>
        <w:jc w:val="both"/>
      </w:pPr>
      <w:r w:rsidRPr="00537347">
        <w:t xml:space="preserve">«Предстоящие </w:t>
      </w:r>
      <w:bookmarkEnd w:id="3"/>
      <w:r w:rsidRPr="00537347">
        <w:t>реформы в системе власти и выполнение установленных федеральным центром критериев эффективности деятельности глав субъектов охватывают широкий спектр направлений. В целях повышения эффективности государственного и муниципального управления и успешной реализации обозначенных в Стратегии направлений, а также более качественного взаимодействия федерального центра и Республики Дагестан необходимо принять соответствующие меры по приведению системы и структуры органов исполнительной власти Республики Дагестан в соответствие с системой и</w:t>
      </w:r>
      <w:r w:rsidR="00902B72" w:rsidRPr="00537347">
        <w:t> </w:t>
      </w:r>
      <w:r w:rsidRPr="00537347">
        <w:t xml:space="preserve"> структурой федеральных органов исполнительной власти.»</w:t>
      </w:r>
      <w:r w:rsidR="007F25A0" w:rsidRPr="00537347">
        <w:t>;</w:t>
      </w:r>
    </w:p>
    <w:p w14:paraId="2AADA9F4" w14:textId="2FE2C4EF" w:rsidR="00660DEC" w:rsidRPr="00537347" w:rsidRDefault="000B085E" w:rsidP="006078EB">
      <w:pPr>
        <w:pStyle w:val="a0"/>
        <w:tabs>
          <w:tab w:val="left" w:pos="567"/>
          <w:tab w:val="left" w:pos="851"/>
          <w:tab w:val="left" w:pos="993"/>
        </w:tabs>
        <w:ind w:firstLine="737"/>
        <w:jc w:val="both"/>
      </w:pPr>
      <w:r w:rsidRPr="00537347">
        <w:rPr>
          <w:bCs/>
        </w:rPr>
        <w:t>в)</w:t>
      </w:r>
      <w:r w:rsidR="00F567EB" w:rsidRPr="00537347">
        <w:rPr>
          <w:bCs/>
        </w:rPr>
        <w:t xml:space="preserve"> </w:t>
      </w:r>
      <w:r w:rsidR="00660DEC" w:rsidRPr="00537347">
        <w:t xml:space="preserve">абзац седьмой пункта </w:t>
      </w:r>
      <w:r w:rsidR="00660DEC" w:rsidRPr="00537347">
        <w:rPr>
          <w:bCs/>
        </w:rPr>
        <w:t xml:space="preserve">4.2.5 </w:t>
      </w:r>
      <w:r w:rsidR="00660DEC" w:rsidRPr="00537347">
        <w:t>части 4.2 изложить в следующей редакции:</w:t>
      </w:r>
    </w:p>
    <w:p w14:paraId="67EBDC62" w14:textId="0D499FBE" w:rsidR="00C755B7" w:rsidRPr="00537347" w:rsidRDefault="007F25A0" w:rsidP="006078EB">
      <w:pPr>
        <w:pStyle w:val="ConsPlusNormal"/>
        <w:ind w:firstLine="737"/>
        <w:jc w:val="both"/>
      </w:pPr>
      <w:r w:rsidRPr="00537347">
        <w:t>«</w:t>
      </w:r>
      <w:r w:rsidR="00660DEC" w:rsidRPr="00537347">
        <w:t>В</w:t>
      </w:r>
      <w:r w:rsidR="00C755B7" w:rsidRPr="00537347">
        <w:t xml:space="preserve"> Республик</w:t>
      </w:r>
      <w:r w:rsidR="00660DEC" w:rsidRPr="00537347">
        <w:t>е</w:t>
      </w:r>
      <w:r w:rsidR="00C755B7" w:rsidRPr="00537347">
        <w:t xml:space="preserve"> Дагестан пров</w:t>
      </w:r>
      <w:r w:rsidR="001D162F" w:rsidRPr="00537347">
        <w:t>одится</w:t>
      </w:r>
      <w:r w:rsidR="00C755B7" w:rsidRPr="00537347">
        <w:t xml:space="preserve"> работа по инвентаризации, повышению эффективности и целевого использования каждого объекта государственной собственности, включая земельные участки. По состоянию на 1 октября 2023 г</w:t>
      </w:r>
      <w:r w:rsidR="005F3BBC" w:rsidRPr="00537347">
        <w:t>ода</w:t>
      </w:r>
      <w:r w:rsidR="00C755B7" w:rsidRPr="00537347">
        <w:t xml:space="preserve">  в</w:t>
      </w:r>
      <w:r w:rsidR="001C5AEE" w:rsidRPr="00537347">
        <w:t> </w:t>
      </w:r>
      <w:r w:rsidR="00C755B7" w:rsidRPr="00537347">
        <w:t xml:space="preserve"> реестре государственного имущества Республики Дагестан учтены сведения о</w:t>
      </w:r>
      <w:r w:rsidRPr="00537347">
        <w:t> </w:t>
      </w:r>
      <w:r w:rsidR="00C755B7" w:rsidRPr="00537347">
        <w:t>486</w:t>
      </w:r>
      <w:r w:rsidRPr="00537347">
        <w:t> </w:t>
      </w:r>
      <w:r w:rsidR="00C755B7" w:rsidRPr="00537347">
        <w:t xml:space="preserve">тыс. объектах учета. Количество земельных участков после проведения инвентаризации составляет около 7 тысяч единиц общей площадью </w:t>
      </w:r>
      <w:r w:rsidR="00170BFF">
        <w:t xml:space="preserve">                                </w:t>
      </w:r>
      <w:r w:rsidR="00C755B7" w:rsidRPr="00537347">
        <w:t>1,8 млн г</w:t>
      </w:r>
      <w:r w:rsidRPr="00537347">
        <w:t>ектаров</w:t>
      </w:r>
      <w:r w:rsidR="00C755B7" w:rsidRPr="00537347">
        <w:t>. По состоянию на 1 октября 2023 г</w:t>
      </w:r>
      <w:r w:rsidR="005F3BBC" w:rsidRPr="00537347">
        <w:t>ода</w:t>
      </w:r>
      <w:r w:rsidR="00C755B7" w:rsidRPr="00537347">
        <w:t xml:space="preserve"> в реестре госимущества учтены сведения  о 4788 земельных участках.</w:t>
      </w:r>
      <w:r w:rsidR="005F3BBC" w:rsidRPr="00537347">
        <w:t>»</w:t>
      </w:r>
      <w:r w:rsidRPr="00537347">
        <w:t>;</w:t>
      </w:r>
    </w:p>
    <w:p w14:paraId="3B505589" w14:textId="725AC95E" w:rsidR="005F3BBC" w:rsidRPr="00537347" w:rsidRDefault="00736121" w:rsidP="00E7133D">
      <w:pPr>
        <w:pStyle w:val="ConsPlusTitle"/>
        <w:ind w:firstLine="737"/>
        <w:jc w:val="both"/>
        <w:rPr>
          <w:b w:val="0"/>
          <w:bCs/>
        </w:rPr>
      </w:pPr>
      <w:r w:rsidRPr="00537347">
        <w:rPr>
          <w:b w:val="0"/>
          <w:bCs/>
        </w:rPr>
        <w:t xml:space="preserve">г) </w:t>
      </w:r>
      <w:r w:rsidR="005F3BBC" w:rsidRPr="00537347">
        <w:rPr>
          <w:b w:val="0"/>
          <w:bCs/>
        </w:rPr>
        <w:t>абзацы двадцать пят</w:t>
      </w:r>
      <w:r w:rsidR="0041122E" w:rsidRPr="00537347">
        <w:rPr>
          <w:b w:val="0"/>
          <w:bCs/>
        </w:rPr>
        <w:t>ый</w:t>
      </w:r>
      <w:r w:rsidR="005F3BBC" w:rsidRPr="00537347">
        <w:rPr>
          <w:b w:val="0"/>
          <w:bCs/>
        </w:rPr>
        <w:t>-сорок чет</w:t>
      </w:r>
      <w:r w:rsidR="0041122E" w:rsidRPr="00537347">
        <w:rPr>
          <w:b w:val="0"/>
          <w:bCs/>
        </w:rPr>
        <w:t>вертый</w:t>
      </w:r>
      <w:r w:rsidR="005F3BBC" w:rsidRPr="00537347">
        <w:rPr>
          <w:b w:val="0"/>
          <w:bCs/>
        </w:rPr>
        <w:t xml:space="preserve"> </w:t>
      </w:r>
      <w:r w:rsidR="00E7133D" w:rsidRPr="00E7133D">
        <w:rPr>
          <w:b w:val="0"/>
          <w:bCs/>
        </w:rPr>
        <w:t>пункта 4.2.5 части 4.2</w:t>
      </w:r>
      <w:r w:rsidR="00E7133D" w:rsidRPr="00537347">
        <w:t xml:space="preserve"> </w:t>
      </w:r>
      <w:r w:rsidR="005F3BBC" w:rsidRPr="00537347">
        <w:rPr>
          <w:b w:val="0"/>
          <w:bCs/>
        </w:rPr>
        <w:t xml:space="preserve">изложить </w:t>
      </w:r>
      <w:r w:rsidR="00E7133D">
        <w:rPr>
          <w:b w:val="0"/>
          <w:bCs/>
        </w:rPr>
        <w:t xml:space="preserve">            </w:t>
      </w:r>
      <w:r w:rsidR="005F3BBC" w:rsidRPr="00537347">
        <w:rPr>
          <w:b w:val="0"/>
          <w:bCs/>
        </w:rPr>
        <w:t>в следующей редакции:</w:t>
      </w:r>
    </w:p>
    <w:p w14:paraId="788393A5" w14:textId="73991F80" w:rsidR="00E12046" w:rsidRPr="00537347" w:rsidRDefault="0041122E" w:rsidP="006078EB">
      <w:pPr>
        <w:pStyle w:val="ConsPlusNormal"/>
        <w:ind w:firstLine="737"/>
        <w:jc w:val="both"/>
      </w:pPr>
      <w:r w:rsidRPr="00537347">
        <w:t>«</w:t>
      </w:r>
      <w:r w:rsidR="00E12046" w:rsidRPr="00537347">
        <w:t>Исходя из приоритетов в сфере земельных и имущественных отношений предусматривается решение следующих задач:</w:t>
      </w:r>
    </w:p>
    <w:p w14:paraId="01F331B6" w14:textId="77777777" w:rsidR="00E12046" w:rsidRPr="00537347" w:rsidRDefault="00E12046" w:rsidP="006078EB">
      <w:pPr>
        <w:pStyle w:val="ConsPlusNormal"/>
        <w:ind w:firstLine="737"/>
        <w:jc w:val="both"/>
      </w:pPr>
      <w:r w:rsidRPr="00537347">
        <w:t>оптимизация структуры государственной собственности Республики Дагестан, совершенствование системы управления государственным имуществом Республики Дагестан;</w:t>
      </w:r>
    </w:p>
    <w:p w14:paraId="69C6C6E4" w14:textId="77777777" w:rsidR="00E12046" w:rsidRPr="00537347" w:rsidRDefault="00E12046" w:rsidP="006078EB">
      <w:pPr>
        <w:pStyle w:val="ConsPlusNormal"/>
        <w:ind w:firstLine="737"/>
        <w:jc w:val="both"/>
      </w:pPr>
      <w:r w:rsidRPr="00537347">
        <w:t>создание автоматизированной системы учета и управления объектами недвижимости и земельными участками государственной собственности Республики Дагестан. Завершение мероприятий по оформлению права собственности Республики Дагестан на объекты недвижимости и земельные участки государственной собственности Республики Дагестан;</w:t>
      </w:r>
    </w:p>
    <w:p w14:paraId="09C90661" w14:textId="77777777" w:rsidR="00E12046" w:rsidRPr="00537347" w:rsidRDefault="00E12046" w:rsidP="006078EB">
      <w:pPr>
        <w:pStyle w:val="ConsPlusNormal"/>
        <w:ind w:firstLine="737"/>
        <w:jc w:val="both"/>
      </w:pPr>
      <w:r w:rsidRPr="00537347">
        <w:t>совершенствование системы управления государственным имуществом Республики Дагестан;</w:t>
      </w:r>
    </w:p>
    <w:p w14:paraId="000670CA" w14:textId="66E52E83" w:rsidR="00E12046" w:rsidRPr="00537347" w:rsidRDefault="00E12046" w:rsidP="006078EB">
      <w:pPr>
        <w:pStyle w:val="ConsPlusNormal"/>
        <w:ind w:firstLine="737"/>
        <w:jc w:val="both"/>
      </w:pPr>
      <w:r w:rsidRPr="00537347">
        <w:t>обеспечение контроля за использованием объектов имущества, находящихся в</w:t>
      </w:r>
      <w:r w:rsidR="001C5AEE" w:rsidRPr="00537347">
        <w:t> </w:t>
      </w:r>
      <w:r w:rsidRPr="00537347">
        <w:t xml:space="preserve"> собственности Республики Дагестан;</w:t>
      </w:r>
    </w:p>
    <w:p w14:paraId="122195AE" w14:textId="77777777" w:rsidR="00E12046" w:rsidRPr="00537347" w:rsidRDefault="00E12046" w:rsidP="006078EB">
      <w:pPr>
        <w:pStyle w:val="ConsPlusNormal"/>
        <w:ind w:firstLine="737"/>
        <w:jc w:val="both"/>
      </w:pPr>
      <w:r w:rsidRPr="00537347">
        <w:t>обеспечение вовлечения в хозяйственный оборот объектов имущества Республики Дагестан (зданий, строений, сооружений, движимого имущества);</w:t>
      </w:r>
    </w:p>
    <w:p w14:paraId="2D77F2B4" w14:textId="77777777" w:rsidR="00E12046" w:rsidRPr="00537347" w:rsidRDefault="00E12046" w:rsidP="006078EB">
      <w:pPr>
        <w:pStyle w:val="ConsPlusNormal"/>
        <w:ind w:firstLine="737"/>
        <w:jc w:val="both"/>
      </w:pPr>
      <w:r w:rsidRPr="00537347">
        <w:t>завершение мероприятий по оформлению права собственности Республики Дагестан на объекты недвижимости и земельные участки государственной собственности Республики Дагестан;</w:t>
      </w:r>
    </w:p>
    <w:p w14:paraId="6DA6B740" w14:textId="77777777" w:rsidR="00E12046" w:rsidRPr="00537347" w:rsidRDefault="00E12046" w:rsidP="006078EB">
      <w:pPr>
        <w:pStyle w:val="ConsPlusNormal"/>
        <w:ind w:firstLine="737"/>
        <w:jc w:val="both"/>
      </w:pPr>
      <w:r w:rsidRPr="00537347">
        <w:t>повышение экономической эффективности управления юридическими лицами, созданными Республикой Дагестан;</w:t>
      </w:r>
    </w:p>
    <w:p w14:paraId="2FD11467" w14:textId="5E085828" w:rsidR="00E12046" w:rsidRPr="00537347" w:rsidRDefault="00E12046" w:rsidP="006078EB">
      <w:pPr>
        <w:pStyle w:val="ConsPlusNormal"/>
        <w:ind w:firstLine="737"/>
        <w:jc w:val="both"/>
      </w:pPr>
      <w:r w:rsidRPr="00537347">
        <w:t>обеспечение увеличения поступлений в республиканский бюджет средств от</w:t>
      </w:r>
      <w:r w:rsidR="00F1438A" w:rsidRPr="00537347">
        <w:t> </w:t>
      </w:r>
      <w:r w:rsidRPr="00537347">
        <w:t xml:space="preserve"> использования имущества, распоряжения имуществом Республики Дагестан;</w:t>
      </w:r>
    </w:p>
    <w:p w14:paraId="03087A87" w14:textId="77777777" w:rsidR="00E12046" w:rsidRPr="00537347" w:rsidRDefault="00E12046" w:rsidP="006078EB">
      <w:pPr>
        <w:pStyle w:val="ConsPlusNormal"/>
        <w:ind w:firstLine="737"/>
        <w:jc w:val="both"/>
      </w:pPr>
      <w:r w:rsidRPr="00537347">
        <w:t>проведение государственной кадастровой оценки в отношении объектов недвижимости на территории Республики Дагестан;</w:t>
      </w:r>
    </w:p>
    <w:p w14:paraId="77514EFA" w14:textId="012ACF66" w:rsidR="00E12046" w:rsidRPr="00537347" w:rsidRDefault="00E12046" w:rsidP="006078EB">
      <w:pPr>
        <w:pStyle w:val="ConsPlusNormal"/>
        <w:ind w:firstLine="737"/>
        <w:jc w:val="both"/>
      </w:pPr>
      <w:r w:rsidRPr="00537347">
        <w:t>имущественная поддержка субъектов малого и среднего предпринимательства, а также физических лиц, не являющихся индивидуальными предпринимателями и</w:t>
      </w:r>
      <w:r w:rsidR="001C5AEE" w:rsidRPr="00537347">
        <w:t> </w:t>
      </w:r>
      <w:r w:rsidRPr="00537347">
        <w:t xml:space="preserve"> применяющих специальный налоговый режим «Налог на</w:t>
      </w:r>
      <w:r w:rsidR="00F1438A" w:rsidRPr="00537347">
        <w:t> </w:t>
      </w:r>
      <w:r w:rsidRPr="00537347">
        <w:t xml:space="preserve"> профессиональный доход»;</w:t>
      </w:r>
    </w:p>
    <w:p w14:paraId="054FC709" w14:textId="798D1D84" w:rsidR="00E12046" w:rsidRPr="00537347" w:rsidRDefault="00E12046" w:rsidP="006078EB">
      <w:pPr>
        <w:pStyle w:val="ConsPlusNormal"/>
        <w:ind w:firstLine="737"/>
        <w:jc w:val="both"/>
      </w:pPr>
      <w:r w:rsidRPr="00537347">
        <w:t>наполнение Единого государственного реестра недвижимости необходимыми и качественными сведениями. Реализация поручений Президента Российской Федерации от 11 августа 2023 года № Пр-1424 по вопросам реализации государственной программы Российской Федерации «Национальная система пространственных данных»;</w:t>
      </w:r>
    </w:p>
    <w:p w14:paraId="60935233" w14:textId="18100F41" w:rsidR="00E12046" w:rsidRPr="00537347" w:rsidRDefault="00E12046" w:rsidP="006078EB">
      <w:pPr>
        <w:pStyle w:val="ConsPlusNormal"/>
        <w:ind w:firstLine="737"/>
        <w:jc w:val="both"/>
      </w:pPr>
      <w:r w:rsidRPr="00537347">
        <w:t>интеграция государственных информационных систем Республики Дагестан с</w:t>
      </w:r>
      <w:r w:rsidR="001C5AEE" w:rsidRPr="00537347">
        <w:t> </w:t>
      </w:r>
      <w:r w:rsidRPr="00537347">
        <w:t xml:space="preserve"> федеральной государственной информационной системой «Единая цифровая платформа «Национальная система пространственных данных»;</w:t>
      </w:r>
    </w:p>
    <w:p w14:paraId="0EC555A2" w14:textId="77777777" w:rsidR="00E12046" w:rsidRPr="00537347" w:rsidRDefault="00E12046" w:rsidP="006078EB">
      <w:pPr>
        <w:pStyle w:val="ConsPlusNormal"/>
        <w:ind w:firstLine="737"/>
        <w:jc w:val="both"/>
      </w:pPr>
      <w:r w:rsidRPr="00537347">
        <w:t>обеспечение функционирования Центра компетенций в сфере развития земельно-имущественных отношений;</w:t>
      </w:r>
    </w:p>
    <w:p w14:paraId="4372D8EE" w14:textId="77777777" w:rsidR="00E12046" w:rsidRPr="00537347" w:rsidRDefault="00E12046" w:rsidP="006078EB">
      <w:pPr>
        <w:pStyle w:val="ConsPlusNormal"/>
        <w:ind w:firstLine="737"/>
        <w:jc w:val="both"/>
      </w:pPr>
      <w:r w:rsidRPr="00537347">
        <w:t>составление электронного картографического материала в отношении территории Республики Дагестан;</w:t>
      </w:r>
    </w:p>
    <w:p w14:paraId="27F8FB54" w14:textId="77777777" w:rsidR="00E12046" w:rsidRPr="00537347" w:rsidRDefault="00E12046" w:rsidP="006078EB">
      <w:pPr>
        <w:pStyle w:val="ConsPlusNormal"/>
        <w:ind w:firstLine="737"/>
        <w:jc w:val="both"/>
      </w:pPr>
      <w:r w:rsidRPr="00537347">
        <w:t>повышение качества деятельности органов исполнительной власти и органов местного самоуправления в сфере земельных и имущественных отношений Республики Дагестан;</w:t>
      </w:r>
    </w:p>
    <w:p w14:paraId="15CE8954" w14:textId="3B25F89F" w:rsidR="00E12046" w:rsidRPr="00537347" w:rsidRDefault="00E12046" w:rsidP="006078EB">
      <w:pPr>
        <w:pStyle w:val="ConsPlusNormal"/>
        <w:ind w:firstLine="737"/>
        <w:jc w:val="both"/>
      </w:pPr>
      <w:r w:rsidRPr="00537347">
        <w:t>обеспечение эффективного использования государственного имущества и</w:t>
      </w:r>
      <w:r w:rsidR="001C5AEE" w:rsidRPr="00537347">
        <w:t> </w:t>
      </w:r>
      <w:r w:rsidRPr="00537347">
        <w:t xml:space="preserve"> земельных ресурсов организациями-балансодержателями;</w:t>
      </w:r>
    </w:p>
    <w:p w14:paraId="2F771DC1" w14:textId="77777777" w:rsidR="00E12046" w:rsidRPr="00537347" w:rsidRDefault="00E12046" w:rsidP="006078EB">
      <w:pPr>
        <w:pStyle w:val="ConsPlusNormal"/>
        <w:ind w:firstLine="737"/>
        <w:jc w:val="both"/>
      </w:pPr>
      <w:r w:rsidRPr="00537347">
        <w:t>повышение эффективности и целевого использования земель сельскохозяйственного назначения, в том числе земель отгонного животноводства;</w:t>
      </w:r>
    </w:p>
    <w:p w14:paraId="07BD3E79" w14:textId="77777777" w:rsidR="00E12046" w:rsidRPr="00537347" w:rsidRDefault="00E12046" w:rsidP="006078EB">
      <w:pPr>
        <w:pStyle w:val="ConsPlusNormal"/>
        <w:ind w:firstLine="737"/>
        <w:jc w:val="both"/>
      </w:pPr>
      <w:r w:rsidRPr="00537347">
        <w:t>обеспечение реализации социальных программ, относящихся к сфере земельных и имущественных отношений, в том числе предоставления земельных участков многодетным семьям и иным категориям граждан.</w:t>
      </w:r>
    </w:p>
    <w:p w14:paraId="021254C5" w14:textId="73F2704C" w:rsidR="00E12046" w:rsidRPr="00537347" w:rsidRDefault="00E12046" w:rsidP="006078EB">
      <w:pPr>
        <w:autoSpaceDE w:val="0"/>
        <w:autoSpaceDN w:val="0"/>
        <w:adjustRightInd w:val="0"/>
        <w:ind w:firstLine="737"/>
      </w:pPr>
      <w:r w:rsidRPr="00537347">
        <w:t>Решение вышеуказанных задач и реализация самой Стратегии в сфере земельно-имущественных отношений республики проводятся в соответствии с</w:t>
      </w:r>
      <w:r w:rsidR="001C5AEE" w:rsidRPr="00537347">
        <w:t> </w:t>
      </w:r>
      <w:r w:rsidRPr="00537347">
        <w:t>национальными целями развития Российской Федерации «Цифровая трансформация» и «Комфортная и безопасная среда для жизни», утвержденны</w:t>
      </w:r>
      <w:r w:rsidR="00B83545" w:rsidRPr="00537347">
        <w:t>ми</w:t>
      </w:r>
      <w:r w:rsidRPr="00537347">
        <w:t xml:space="preserve"> </w:t>
      </w:r>
      <w:hyperlink r:id="rId9" w:history="1">
        <w:r w:rsidRPr="00537347">
          <w:t>Указом</w:t>
        </w:r>
      </w:hyperlink>
      <w:r w:rsidRPr="00537347">
        <w:t xml:space="preserve"> Президента Российской Федерации от 21 июля 2020 г. № 474 «О</w:t>
      </w:r>
      <w:r w:rsidR="001C5AEE" w:rsidRPr="00537347">
        <w:t> </w:t>
      </w:r>
      <w:r w:rsidRPr="00537347">
        <w:t xml:space="preserve"> национальных целях развития Российской Федерации на период до 2030 года», а</w:t>
      </w:r>
      <w:r w:rsidR="001C5AEE" w:rsidRPr="00537347">
        <w:t> </w:t>
      </w:r>
      <w:r w:rsidRPr="00537347">
        <w:t>также государственной программ</w:t>
      </w:r>
      <w:r w:rsidR="0041122E" w:rsidRPr="00537347">
        <w:t>ой</w:t>
      </w:r>
      <w:r w:rsidRPr="00537347">
        <w:t xml:space="preserve"> Российской Федерации «Национальная система пространственных данных», утвержденн</w:t>
      </w:r>
      <w:r w:rsidR="0041122E" w:rsidRPr="00537347">
        <w:t>ой</w:t>
      </w:r>
      <w:r w:rsidRPr="00537347">
        <w:t xml:space="preserve"> постановлением Правительства </w:t>
      </w:r>
      <w:r w:rsidR="00EB79A0" w:rsidRPr="00537347">
        <w:t>Российской Федерации</w:t>
      </w:r>
      <w:r w:rsidRPr="00537347">
        <w:t xml:space="preserve"> от 1</w:t>
      </w:r>
      <w:r w:rsidR="00EB79A0" w:rsidRPr="00537347">
        <w:t xml:space="preserve"> декабря </w:t>
      </w:r>
      <w:r w:rsidRPr="00537347">
        <w:t>2021 г</w:t>
      </w:r>
      <w:r w:rsidR="00456B76" w:rsidRPr="00537347">
        <w:t>.</w:t>
      </w:r>
      <w:r w:rsidRPr="00537347">
        <w:t xml:space="preserve"> № 2148.</w:t>
      </w:r>
      <w:r w:rsidR="009D1F0C" w:rsidRPr="00537347">
        <w:t>»</w:t>
      </w:r>
      <w:r w:rsidR="00B83545" w:rsidRPr="00537347">
        <w:t>;</w:t>
      </w:r>
    </w:p>
    <w:p w14:paraId="2BCE37AE" w14:textId="0020669A" w:rsidR="00AD1F34" w:rsidRPr="00537347" w:rsidRDefault="00445C67" w:rsidP="006078EB">
      <w:pPr>
        <w:pStyle w:val="ConsPlusTitle"/>
        <w:ind w:firstLine="737"/>
        <w:jc w:val="both"/>
        <w:rPr>
          <w:b w:val="0"/>
          <w:bCs/>
        </w:rPr>
      </w:pPr>
      <w:r>
        <w:rPr>
          <w:b w:val="0"/>
          <w:bCs/>
        </w:rPr>
        <w:t>д</w:t>
      </w:r>
      <w:r w:rsidR="00AD1F34" w:rsidRPr="00537347">
        <w:rPr>
          <w:b w:val="0"/>
          <w:bCs/>
        </w:rPr>
        <w:t xml:space="preserve">) абзац </w:t>
      </w:r>
      <w:r w:rsidR="00DF762B" w:rsidRPr="00537347">
        <w:rPr>
          <w:b w:val="0"/>
          <w:bCs/>
        </w:rPr>
        <w:t>пятьдесят шестой</w:t>
      </w:r>
      <w:r w:rsidR="00AD1F34" w:rsidRPr="00537347">
        <w:rPr>
          <w:b w:val="0"/>
          <w:bCs/>
        </w:rPr>
        <w:t xml:space="preserve"> </w:t>
      </w:r>
      <w:r w:rsidR="002A1847" w:rsidRPr="00E7133D">
        <w:rPr>
          <w:b w:val="0"/>
          <w:bCs/>
        </w:rPr>
        <w:t>пункта 4.2.5 части 4.2</w:t>
      </w:r>
      <w:r w:rsidR="002A1847" w:rsidRPr="00537347">
        <w:t xml:space="preserve"> </w:t>
      </w:r>
      <w:r w:rsidR="002A1847" w:rsidRPr="00537347">
        <w:rPr>
          <w:b w:val="0"/>
          <w:bCs/>
        </w:rPr>
        <w:t xml:space="preserve">изложить </w:t>
      </w:r>
      <w:r w:rsidR="00AD1F34" w:rsidRPr="00537347">
        <w:rPr>
          <w:b w:val="0"/>
          <w:bCs/>
        </w:rPr>
        <w:t>в следующей редакции:</w:t>
      </w:r>
    </w:p>
    <w:p w14:paraId="3784F7BE" w14:textId="29F933CB" w:rsidR="00E12046" w:rsidRPr="00537347" w:rsidRDefault="0033107D" w:rsidP="006078EB">
      <w:pPr>
        <w:pStyle w:val="ConsPlusNormal"/>
        <w:ind w:firstLine="737"/>
        <w:jc w:val="both"/>
      </w:pPr>
      <w:r w:rsidRPr="00537347">
        <w:t>«</w:t>
      </w:r>
      <w:r w:rsidR="00E12046" w:rsidRPr="00537347">
        <w:t xml:space="preserve">По состоянию на 1 октября 2023 года в собственности Республики Дагестан находятся (см. </w:t>
      </w:r>
      <w:hyperlink w:anchor="P10747">
        <w:r w:rsidR="00E12046" w:rsidRPr="00537347">
          <w:t xml:space="preserve">приложение </w:t>
        </w:r>
        <w:r w:rsidR="008413E1" w:rsidRPr="00537347">
          <w:t>№</w:t>
        </w:r>
        <w:r w:rsidR="00E12046" w:rsidRPr="00537347">
          <w:t xml:space="preserve"> 15</w:t>
        </w:r>
      </w:hyperlink>
      <w:r w:rsidR="00E12046" w:rsidRPr="00537347">
        <w:t>) 38 государственных унитарных предприяти</w:t>
      </w:r>
      <w:r w:rsidR="0041122E" w:rsidRPr="00537347">
        <w:t>й</w:t>
      </w:r>
      <w:r w:rsidR="00E12046" w:rsidRPr="00537347">
        <w:t xml:space="preserve"> Республики Дагестан, в том числе  21</w:t>
      </w:r>
      <w:r w:rsidR="0041122E" w:rsidRPr="00537347">
        <w:t xml:space="preserve"> </w:t>
      </w:r>
      <w:r w:rsidR="00E12046" w:rsidRPr="00537347">
        <w:t xml:space="preserve"> действу</w:t>
      </w:r>
      <w:r w:rsidR="0041122E" w:rsidRPr="00537347">
        <w:t>ющее  (15 – сельскохозяйственных,</w:t>
      </w:r>
      <w:r w:rsidR="00E12046" w:rsidRPr="00537347">
        <w:t xml:space="preserve"> 1</w:t>
      </w:r>
      <w:r w:rsidR="0041122E" w:rsidRPr="00537347">
        <w:t> </w:t>
      </w:r>
      <w:r w:rsidR="00B83545" w:rsidRPr="00537347">
        <w:t>–</w:t>
      </w:r>
      <w:r w:rsidR="00E12046" w:rsidRPr="00537347">
        <w:t xml:space="preserve"> в </w:t>
      </w:r>
      <w:r w:rsidR="00EF4E37" w:rsidRPr="00537347">
        <w:t xml:space="preserve"> </w:t>
      </w:r>
      <w:r w:rsidR="00E12046" w:rsidRPr="00537347">
        <w:t xml:space="preserve">автомобильно-дорожной </w:t>
      </w:r>
      <w:r w:rsidR="00EF4E37" w:rsidRPr="00537347">
        <w:t xml:space="preserve"> </w:t>
      </w:r>
      <w:r w:rsidR="00E12046" w:rsidRPr="00537347">
        <w:t>сфере</w:t>
      </w:r>
      <w:r w:rsidR="0041122E" w:rsidRPr="00537347">
        <w:t>,</w:t>
      </w:r>
      <w:r w:rsidR="00E12046" w:rsidRPr="00537347">
        <w:t xml:space="preserve"> </w:t>
      </w:r>
      <w:r w:rsidR="00EF4E37" w:rsidRPr="00537347">
        <w:t xml:space="preserve"> </w:t>
      </w:r>
      <w:r w:rsidR="00E12046" w:rsidRPr="00537347">
        <w:t xml:space="preserve">4 </w:t>
      </w:r>
      <w:r w:rsidR="00EF4E37" w:rsidRPr="00537347">
        <w:t>–</w:t>
      </w:r>
      <w:r w:rsidR="00E12046" w:rsidRPr="00537347">
        <w:t xml:space="preserve"> в</w:t>
      </w:r>
      <w:r w:rsidR="00EF4E37" w:rsidRPr="00537347">
        <w:t xml:space="preserve"> </w:t>
      </w:r>
      <w:r w:rsidR="00E12046" w:rsidRPr="00537347">
        <w:t xml:space="preserve"> строительной</w:t>
      </w:r>
      <w:r w:rsidR="00EF4E37" w:rsidRPr="00537347">
        <w:t xml:space="preserve"> </w:t>
      </w:r>
      <w:r w:rsidR="00E12046" w:rsidRPr="00537347">
        <w:t xml:space="preserve"> сфере</w:t>
      </w:r>
      <w:r w:rsidR="00EF4E37" w:rsidRPr="00537347">
        <w:t xml:space="preserve"> </w:t>
      </w:r>
      <w:r w:rsidR="00E12046" w:rsidRPr="00537347">
        <w:t xml:space="preserve"> и </w:t>
      </w:r>
      <w:r w:rsidR="00EF4E37" w:rsidRPr="00537347">
        <w:t xml:space="preserve"> </w:t>
      </w:r>
      <w:r w:rsidR="00E12046" w:rsidRPr="00537347">
        <w:t xml:space="preserve">сфере </w:t>
      </w:r>
      <w:r w:rsidR="005D1706" w:rsidRPr="00537347">
        <w:t>жилищно-коммунального</w:t>
      </w:r>
      <w:r w:rsidR="00EF4E37" w:rsidRPr="00537347">
        <w:t xml:space="preserve"> </w:t>
      </w:r>
      <w:r w:rsidR="005D1706" w:rsidRPr="00537347">
        <w:t xml:space="preserve"> хозяйства</w:t>
      </w:r>
      <w:r w:rsidR="0041122E" w:rsidRPr="00537347">
        <w:t>,</w:t>
      </w:r>
      <w:r w:rsidR="00EF4E37" w:rsidRPr="00537347">
        <w:t xml:space="preserve"> </w:t>
      </w:r>
      <w:r w:rsidR="00E12046" w:rsidRPr="00537347">
        <w:t xml:space="preserve"> 1 </w:t>
      </w:r>
      <w:r w:rsidR="00B83545" w:rsidRPr="00537347">
        <w:t>–</w:t>
      </w:r>
      <w:r w:rsidR="00E12046" w:rsidRPr="00537347">
        <w:t xml:space="preserve"> в </w:t>
      </w:r>
      <w:r w:rsidR="00EF4E37" w:rsidRPr="00537347">
        <w:t xml:space="preserve"> </w:t>
      </w:r>
      <w:r w:rsidR="00E12046" w:rsidRPr="00537347">
        <w:t xml:space="preserve">сфере </w:t>
      </w:r>
      <w:r w:rsidR="00EF4E37" w:rsidRPr="00537347">
        <w:t xml:space="preserve"> </w:t>
      </w:r>
      <w:r w:rsidR="00E12046" w:rsidRPr="00537347">
        <w:t xml:space="preserve">народных </w:t>
      </w:r>
      <w:r w:rsidR="00EF4E37" w:rsidRPr="00537347">
        <w:t xml:space="preserve"> </w:t>
      </w:r>
      <w:r w:rsidR="00E12046" w:rsidRPr="00537347">
        <w:t>промыслов);</w:t>
      </w:r>
      <w:r w:rsidR="00EF4E37" w:rsidRPr="00537347">
        <w:t xml:space="preserve"> </w:t>
      </w:r>
      <w:r w:rsidR="00E12046" w:rsidRPr="00537347">
        <w:t xml:space="preserve"> 7</w:t>
      </w:r>
      <w:r w:rsidR="00EF4E37" w:rsidRPr="00537347">
        <w:t> </w:t>
      </w:r>
      <w:r w:rsidR="00E12046" w:rsidRPr="00537347">
        <w:t xml:space="preserve"> </w:t>
      </w:r>
      <w:r w:rsidR="005D1706" w:rsidRPr="00537347">
        <w:t xml:space="preserve">государственных унитарных </w:t>
      </w:r>
      <w:r w:rsidR="00EF4E37" w:rsidRPr="00537347">
        <w:t xml:space="preserve"> </w:t>
      </w:r>
      <w:r w:rsidR="005D1706" w:rsidRPr="00537347">
        <w:t>предприятий</w:t>
      </w:r>
      <w:r w:rsidR="00EF4E37" w:rsidRPr="00537347">
        <w:t xml:space="preserve"> </w:t>
      </w:r>
      <w:r w:rsidR="005D1706" w:rsidRPr="00537347">
        <w:t xml:space="preserve"> </w:t>
      </w:r>
      <w:r w:rsidR="00E12046" w:rsidRPr="00537347">
        <w:t>находятся</w:t>
      </w:r>
      <w:r w:rsidR="00EF4E37" w:rsidRPr="00537347">
        <w:t xml:space="preserve"> </w:t>
      </w:r>
      <w:r w:rsidR="00E12046" w:rsidRPr="00537347">
        <w:t xml:space="preserve"> в </w:t>
      </w:r>
      <w:r w:rsidR="00EF4E37" w:rsidRPr="00537347">
        <w:t xml:space="preserve"> </w:t>
      </w:r>
      <w:r w:rsidR="00E12046" w:rsidRPr="00537347">
        <w:t xml:space="preserve">процедуре </w:t>
      </w:r>
      <w:r w:rsidR="00EF4E37" w:rsidRPr="00537347">
        <w:t xml:space="preserve"> </w:t>
      </w:r>
      <w:r w:rsidR="00E12046" w:rsidRPr="00537347">
        <w:t xml:space="preserve">банкротства (5 </w:t>
      </w:r>
      <w:r w:rsidR="00B83545" w:rsidRPr="00537347">
        <w:t>–</w:t>
      </w:r>
      <w:r w:rsidR="00E12046" w:rsidRPr="00537347">
        <w:t xml:space="preserve"> сельскохозяйственных; 2 </w:t>
      </w:r>
      <w:r w:rsidR="00B83545" w:rsidRPr="00537347">
        <w:t>–</w:t>
      </w:r>
      <w:r w:rsidR="00E12046" w:rsidRPr="00537347">
        <w:t xml:space="preserve"> в автомобильно-дорожной сфере); 10</w:t>
      </w:r>
      <w:r w:rsidR="00EF4E37" w:rsidRPr="00537347">
        <w:t xml:space="preserve">  </w:t>
      </w:r>
      <w:r w:rsidR="005D1706" w:rsidRPr="00537347">
        <w:t xml:space="preserve">государственных </w:t>
      </w:r>
      <w:r w:rsidR="00EF4E37" w:rsidRPr="00537347">
        <w:t xml:space="preserve"> </w:t>
      </w:r>
      <w:r w:rsidR="005D1706" w:rsidRPr="00537347">
        <w:t>унитарных</w:t>
      </w:r>
      <w:r w:rsidR="00EF4E37" w:rsidRPr="00537347">
        <w:t xml:space="preserve"> </w:t>
      </w:r>
      <w:r w:rsidR="005D1706" w:rsidRPr="00537347">
        <w:t xml:space="preserve"> предприятий</w:t>
      </w:r>
      <w:r w:rsidR="00E12046" w:rsidRPr="00537347">
        <w:t xml:space="preserve"> - в </w:t>
      </w:r>
      <w:r w:rsidR="00EF4E37" w:rsidRPr="00537347">
        <w:t xml:space="preserve"> </w:t>
      </w:r>
      <w:r w:rsidR="00E12046" w:rsidRPr="00537347">
        <w:t>стадии</w:t>
      </w:r>
      <w:r w:rsidR="00EF4E37" w:rsidRPr="00537347">
        <w:t xml:space="preserve"> </w:t>
      </w:r>
      <w:r w:rsidR="00E12046" w:rsidRPr="00537347">
        <w:t xml:space="preserve"> ликвидации </w:t>
      </w:r>
      <w:r w:rsidR="00EF4E37" w:rsidRPr="00537347">
        <w:t xml:space="preserve">                      </w:t>
      </w:r>
      <w:r w:rsidR="00E12046" w:rsidRPr="00537347">
        <w:t xml:space="preserve">(4 </w:t>
      </w:r>
      <w:r w:rsidR="00B83545" w:rsidRPr="00537347">
        <w:t>–</w:t>
      </w:r>
      <w:r w:rsidR="00E12046" w:rsidRPr="00537347">
        <w:t xml:space="preserve"> сельскохозяйственных</w:t>
      </w:r>
      <w:r w:rsidR="005D1706" w:rsidRPr="00537347">
        <w:t>,</w:t>
      </w:r>
      <w:r w:rsidR="00E12046" w:rsidRPr="00537347">
        <w:t xml:space="preserve"> 3 </w:t>
      </w:r>
      <w:r w:rsidR="00B83545" w:rsidRPr="00537347">
        <w:t>–</w:t>
      </w:r>
      <w:r w:rsidR="00E12046" w:rsidRPr="00537347">
        <w:t xml:space="preserve"> в строительной сфере и сфере </w:t>
      </w:r>
      <w:r w:rsidR="005D1706" w:rsidRPr="00537347">
        <w:t>жилищно-коммунального хозяйства,</w:t>
      </w:r>
      <w:r w:rsidR="00E12046" w:rsidRPr="00537347">
        <w:t xml:space="preserve"> 2 </w:t>
      </w:r>
      <w:r w:rsidR="00B83545" w:rsidRPr="00537347">
        <w:t>–</w:t>
      </w:r>
      <w:r w:rsidR="00E12046" w:rsidRPr="00537347">
        <w:t xml:space="preserve"> в</w:t>
      </w:r>
      <w:r w:rsidR="001C5AEE" w:rsidRPr="00537347">
        <w:t> </w:t>
      </w:r>
      <w:r w:rsidR="00E12046" w:rsidRPr="00537347">
        <w:t xml:space="preserve"> сфере здравоохранения</w:t>
      </w:r>
      <w:r w:rsidR="005D1706" w:rsidRPr="00537347">
        <w:t>,</w:t>
      </w:r>
      <w:r w:rsidR="00E12046" w:rsidRPr="00537347">
        <w:t xml:space="preserve"> 1 </w:t>
      </w:r>
      <w:r w:rsidR="00B83545" w:rsidRPr="00537347">
        <w:t>–</w:t>
      </w:r>
      <w:r w:rsidR="00E12046" w:rsidRPr="00537347">
        <w:t xml:space="preserve"> в сфере лесного хозяйства).</w:t>
      </w:r>
      <w:r w:rsidR="00EF4E37" w:rsidRPr="00537347">
        <w:t>»;</w:t>
      </w:r>
    </w:p>
    <w:p w14:paraId="63CC7CBD" w14:textId="63987699" w:rsidR="009754AA" w:rsidRPr="00537347" w:rsidRDefault="00445C67" w:rsidP="006078EB">
      <w:pPr>
        <w:pStyle w:val="a0"/>
        <w:tabs>
          <w:tab w:val="left" w:pos="993"/>
        </w:tabs>
        <w:ind w:firstLine="737"/>
        <w:jc w:val="both"/>
      </w:pPr>
      <w:r w:rsidRPr="00445C67">
        <w:t>е</w:t>
      </w:r>
      <w:r w:rsidR="009754AA" w:rsidRPr="00445C67">
        <w:t>)</w:t>
      </w:r>
      <w:r w:rsidR="009754AA" w:rsidRPr="00537347">
        <w:t xml:space="preserve"> дополнить абзацами </w:t>
      </w:r>
      <w:r w:rsidR="009D1F0C" w:rsidRPr="00537347">
        <w:t>пятьдесят седьмым и  пятьдесят восьмым</w:t>
      </w:r>
      <w:r w:rsidR="00A66791" w:rsidRPr="00537347">
        <w:t xml:space="preserve"> </w:t>
      </w:r>
      <w:r w:rsidR="009754AA" w:rsidRPr="00537347">
        <w:t>следующего содержания:</w:t>
      </w:r>
    </w:p>
    <w:p w14:paraId="03210E77" w14:textId="220409BF" w:rsidR="00E12046" w:rsidRPr="00537347" w:rsidRDefault="00EF4E37" w:rsidP="006078EB">
      <w:pPr>
        <w:autoSpaceDE w:val="0"/>
        <w:autoSpaceDN w:val="0"/>
        <w:adjustRightInd w:val="0"/>
        <w:ind w:firstLine="737"/>
      </w:pPr>
      <w:r w:rsidRPr="00537347">
        <w:t>«</w:t>
      </w:r>
      <w:r w:rsidR="00E12046" w:rsidRPr="00537347">
        <w:t>Кроме того, Республика Дагестан по состоянию на 1 октября 2023 года является единственным учредителем 13 акционерных обществ и 12 обществ с</w:t>
      </w:r>
      <w:r w:rsidR="001C5AEE" w:rsidRPr="00537347">
        <w:t> </w:t>
      </w:r>
      <w:r w:rsidR="00E12046" w:rsidRPr="00537347">
        <w:t xml:space="preserve"> ограниченной ответственностью.</w:t>
      </w:r>
    </w:p>
    <w:p w14:paraId="2634A7ED" w14:textId="0FF6A20E" w:rsidR="00E12046" w:rsidRPr="00537347" w:rsidRDefault="00E12046" w:rsidP="006078EB">
      <w:pPr>
        <w:autoSpaceDE w:val="0"/>
        <w:autoSpaceDN w:val="0"/>
        <w:adjustRightInd w:val="0"/>
        <w:ind w:firstLine="737"/>
      </w:pPr>
      <w:r w:rsidRPr="00537347">
        <w:t>Также Республика Дагестан имеет доли в уставных (складочных) капиталах 5</w:t>
      </w:r>
      <w:r w:rsidR="00EF4E37" w:rsidRPr="00537347">
        <w:t> </w:t>
      </w:r>
      <w:r w:rsidRPr="00537347">
        <w:t xml:space="preserve"> акционерных обществ, где имеются и иные акционеры.</w:t>
      </w:r>
      <w:r w:rsidR="00A76304" w:rsidRPr="00537347">
        <w:t>»</w:t>
      </w:r>
      <w:r w:rsidR="00A3028E" w:rsidRPr="00537347">
        <w:t>.</w:t>
      </w:r>
    </w:p>
    <w:p w14:paraId="5084D43D" w14:textId="1D95D67D" w:rsidR="00F23B3B" w:rsidRPr="00537347" w:rsidRDefault="00F23B3B" w:rsidP="006078EB">
      <w:pPr>
        <w:pStyle w:val="a0"/>
        <w:numPr>
          <w:ilvl w:val="0"/>
          <w:numId w:val="3"/>
        </w:numPr>
        <w:tabs>
          <w:tab w:val="left" w:pos="851"/>
          <w:tab w:val="left" w:pos="993"/>
        </w:tabs>
        <w:ind w:left="0" w:firstLine="737"/>
        <w:jc w:val="both"/>
      </w:pPr>
      <w:r w:rsidRPr="00537347">
        <w:t xml:space="preserve">Абзац пятнадцатый </w:t>
      </w:r>
      <w:r w:rsidR="00A3028E" w:rsidRPr="00537347">
        <w:t>п</w:t>
      </w:r>
      <w:r w:rsidR="00FA37EC" w:rsidRPr="00537347">
        <w:t>риложения № 1</w:t>
      </w:r>
      <w:r w:rsidRPr="00537347">
        <w:t xml:space="preserve"> </w:t>
      </w:r>
      <w:r w:rsidR="00FA37EC" w:rsidRPr="00537347">
        <w:t>к Стратегии социально-экономического развития Республики Дагестан на период до 2030 года</w:t>
      </w:r>
      <w:r w:rsidRPr="00537347">
        <w:t xml:space="preserve"> изложить в</w:t>
      </w:r>
      <w:r w:rsidR="00B8432B" w:rsidRPr="00537347">
        <w:t> </w:t>
      </w:r>
      <w:r w:rsidRPr="00537347">
        <w:t xml:space="preserve"> следующей редакции:</w:t>
      </w:r>
    </w:p>
    <w:p w14:paraId="61CB2B24" w14:textId="14367485" w:rsidR="00F23B3B" w:rsidRPr="00537347" w:rsidRDefault="00FA37EC" w:rsidP="006078EB">
      <w:pPr>
        <w:pStyle w:val="a0"/>
        <w:ind w:firstLine="737"/>
        <w:jc w:val="both"/>
      </w:pPr>
      <w:r w:rsidRPr="00537347">
        <w:t>«</w:t>
      </w:r>
      <w:r w:rsidR="003F37DB" w:rsidRPr="00537347">
        <w:t>Указ Президента Российской Федерации от 31 марта 2023 г</w:t>
      </w:r>
      <w:r w:rsidR="00232B2D" w:rsidRPr="00537347">
        <w:t>.</w:t>
      </w:r>
      <w:r w:rsidR="003F37DB" w:rsidRPr="00537347">
        <w:t xml:space="preserve"> №</w:t>
      </w:r>
      <w:r w:rsidR="00B8432B" w:rsidRPr="00537347">
        <w:t> </w:t>
      </w:r>
      <w:r w:rsidR="003F37DB" w:rsidRPr="00537347">
        <w:t>229  «Об</w:t>
      </w:r>
      <w:r w:rsidR="001C5AEE" w:rsidRPr="00537347">
        <w:t> </w:t>
      </w:r>
      <w:r w:rsidR="003F37DB" w:rsidRPr="00537347">
        <w:t xml:space="preserve"> утверждении Концепции внешней политики Российской Федерации</w:t>
      </w:r>
      <w:r w:rsidRPr="00537347">
        <w:t>»</w:t>
      </w:r>
      <w:r w:rsidR="00232B2D" w:rsidRPr="00537347">
        <w:t>.</w:t>
      </w:r>
    </w:p>
    <w:p w14:paraId="44D32607" w14:textId="481926AA" w:rsidR="006D3F3E" w:rsidRPr="00537347" w:rsidRDefault="00F23B3B" w:rsidP="006078EB">
      <w:pPr>
        <w:pStyle w:val="a0"/>
        <w:numPr>
          <w:ilvl w:val="0"/>
          <w:numId w:val="3"/>
        </w:numPr>
        <w:tabs>
          <w:tab w:val="left" w:pos="851"/>
          <w:tab w:val="left" w:pos="993"/>
        </w:tabs>
        <w:ind w:left="0" w:firstLine="737"/>
        <w:jc w:val="both"/>
      </w:pPr>
      <w:r w:rsidRPr="00537347">
        <w:t xml:space="preserve">Абзац </w:t>
      </w:r>
      <w:r w:rsidR="004D6422" w:rsidRPr="00537347">
        <w:t>десятый</w:t>
      </w:r>
      <w:r w:rsidRPr="00537347">
        <w:t xml:space="preserve"> пункта 2 </w:t>
      </w:r>
      <w:r w:rsidR="00232B2D" w:rsidRPr="00537347">
        <w:t xml:space="preserve">приложения </w:t>
      </w:r>
      <w:r w:rsidRPr="00537347">
        <w:t>№ 4 к Стратегии социально-экономического развития Республики Дагестан на период до 2030 года изложить в</w:t>
      </w:r>
      <w:r w:rsidR="00B8432B" w:rsidRPr="00537347">
        <w:t> </w:t>
      </w:r>
      <w:r w:rsidRPr="00537347">
        <w:t xml:space="preserve"> следующей редакции:</w:t>
      </w:r>
    </w:p>
    <w:p w14:paraId="12866F7C" w14:textId="59974E78" w:rsidR="008F5DFB" w:rsidRPr="00537347" w:rsidRDefault="00F23B3B" w:rsidP="006078EB">
      <w:pPr>
        <w:pStyle w:val="a0"/>
        <w:tabs>
          <w:tab w:val="left" w:pos="993"/>
        </w:tabs>
        <w:ind w:firstLine="737"/>
        <w:jc w:val="both"/>
      </w:pPr>
      <w:r w:rsidRPr="00537347">
        <w:t xml:space="preserve"> </w:t>
      </w:r>
      <w:r w:rsidR="008F5DFB" w:rsidRPr="00537347">
        <w:t>«Гидрогенерирующий промышленный кластер: потенциал действующих гидрогенерирующих предприятий (16 ед.); потенциал реализуемых проектов «Самурский энергетический кластер» (строительство солнечных электростанций и</w:t>
      </w:r>
      <w:r w:rsidR="001C5AEE" w:rsidRPr="00537347">
        <w:t> </w:t>
      </w:r>
      <w:r w:rsidR="008F5DFB" w:rsidRPr="00537347">
        <w:t xml:space="preserve"> малых ГЭС); уровень локализации </w:t>
      </w:r>
      <w:r w:rsidR="00B83545" w:rsidRPr="00537347">
        <w:t>–</w:t>
      </w:r>
      <w:r w:rsidR="008F5DFB" w:rsidRPr="00537347">
        <w:t xml:space="preserve"> 1-е место в Российской Федерации; перспектива организации кластера оценивается как средний уровень готовности </w:t>
      </w:r>
      <w:r w:rsidR="00B83545" w:rsidRPr="00537347">
        <w:t>–</w:t>
      </w:r>
      <w:r w:rsidR="008F5DFB" w:rsidRPr="00537347">
        <w:t xml:space="preserve"> ограничения организационного характера (крупные ГЭС в составе «РусГидро»).»</w:t>
      </w:r>
      <w:r w:rsidRPr="00537347">
        <w:t>.</w:t>
      </w:r>
    </w:p>
    <w:p w14:paraId="45A98CEF" w14:textId="76EE8714" w:rsidR="00F23B3B" w:rsidRPr="00537347" w:rsidRDefault="00F23B3B" w:rsidP="006078EB">
      <w:pPr>
        <w:pStyle w:val="a0"/>
        <w:numPr>
          <w:ilvl w:val="0"/>
          <w:numId w:val="3"/>
        </w:numPr>
        <w:tabs>
          <w:tab w:val="left" w:pos="851"/>
          <w:tab w:val="left" w:pos="993"/>
        </w:tabs>
        <w:ind w:left="0" w:firstLine="737"/>
        <w:jc w:val="both"/>
      </w:pPr>
      <w:r w:rsidRPr="00537347">
        <w:t>Приложение № 13 к Стратегии социально-экономического развития Республики Дагестан на период до 2030 года признать утративши</w:t>
      </w:r>
      <w:r w:rsidR="00D00335" w:rsidRPr="00537347">
        <w:t>м</w:t>
      </w:r>
      <w:r w:rsidRPr="00537347">
        <w:t xml:space="preserve"> силу.</w:t>
      </w:r>
    </w:p>
    <w:p w14:paraId="16343B64" w14:textId="5C81E3A9" w:rsidR="00781B83" w:rsidRPr="00537347" w:rsidRDefault="00781B83" w:rsidP="006078EB">
      <w:pPr>
        <w:pStyle w:val="a0"/>
        <w:numPr>
          <w:ilvl w:val="0"/>
          <w:numId w:val="3"/>
        </w:numPr>
        <w:tabs>
          <w:tab w:val="left" w:pos="851"/>
          <w:tab w:val="left" w:pos="993"/>
        </w:tabs>
        <w:ind w:left="0" w:firstLine="737"/>
        <w:jc w:val="both"/>
      </w:pPr>
      <w:r w:rsidRPr="00537347">
        <w:t>Приложение № 15 к Стратегии социально-экономического развития Республики Дагестан на период до 2030 года изложить в следующей редакции:</w:t>
      </w:r>
    </w:p>
    <w:p w14:paraId="61FE76C6" w14:textId="203CCA3C" w:rsidR="00781B83" w:rsidRPr="00537347" w:rsidRDefault="00781B83" w:rsidP="00781B83">
      <w:pPr>
        <w:pStyle w:val="a0"/>
        <w:tabs>
          <w:tab w:val="left" w:pos="993"/>
        </w:tabs>
        <w:jc w:val="both"/>
      </w:pPr>
    </w:p>
    <w:p w14:paraId="089B76E7" w14:textId="77777777" w:rsidR="00810F1F" w:rsidRPr="00537347" w:rsidRDefault="00810F1F" w:rsidP="00810F1F">
      <w:pPr>
        <w:pStyle w:val="a0"/>
        <w:tabs>
          <w:tab w:val="left" w:pos="993"/>
        </w:tabs>
        <w:ind w:left="567"/>
        <w:jc w:val="both"/>
      </w:pPr>
    </w:p>
    <w:p w14:paraId="15355CFA" w14:textId="3995089F" w:rsidR="00781B83" w:rsidRPr="00537347" w:rsidRDefault="00932D31" w:rsidP="00B8432B">
      <w:pPr>
        <w:pStyle w:val="a0"/>
        <w:tabs>
          <w:tab w:val="left" w:pos="993"/>
          <w:tab w:val="left" w:pos="1134"/>
        </w:tabs>
        <w:ind w:firstLine="5103"/>
        <w:jc w:val="right"/>
      </w:pPr>
      <w:bookmarkStart w:id="4" w:name="_Hlk150509921"/>
      <w:r w:rsidRPr="00537347">
        <w:t>«</w:t>
      </w:r>
      <w:r w:rsidR="00781B83" w:rsidRPr="00537347">
        <w:t>Приложение № 15</w:t>
      </w:r>
    </w:p>
    <w:p w14:paraId="3B3CA50F" w14:textId="77777777" w:rsidR="00781B83" w:rsidRPr="00537347" w:rsidRDefault="00781B83" w:rsidP="00B8432B">
      <w:pPr>
        <w:pStyle w:val="a0"/>
        <w:tabs>
          <w:tab w:val="left" w:pos="993"/>
          <w:tab w:val="left" w:pos="1134"/>
        </w:tabs>
        <w:ind w:firstLine="5103"/>
        <w:jc w:val="right"/>
      </w:pPr>
      <w:r w:rsidRPr="00537347">
        <w:t>к Стратегии социально-экономического</w:t>
      </w:r>
    </w:p>
    <w:p w14:paraId="2094F9CE" w14:textId="77777777" w:rsidR="00781B83" w:rsidRPr="00537347" w:rsidRDefault="00781B83" w:rsidP="00B8432B">
      <w:pPr>
        <w:pStyle w:val="a0"/>
        <w:tabs>
          <w:tab w:val="left" w:pos="993"/>
          <w:tab w:val="left" w:pos="1134"/>
        </w:tabs>
        <w:ind w:firstLine="5103"/>
        <w:jc w:val="right"/>
      </w:pPr>
      <w:r w:rsidRPr="00537347">
        <w:t>развития Республики Дагестан</w:t>
      </w:r>
    </w:p>
    <w:p w14:paraId="0E402702" w14:textId="257889D7" w:rsidR="00781B83" w:rsidRPr="00537347" w:rsidRDefault="00781B83" w:rsidP="00B8432B">
      <w:pPr>
        <w:pStyle w:val="a0"/>
        <w:tabs>
          <w:tab w:val="left" w:pos="993"/>
          <w:tab w:val="left" w:pos="1134"/>
        </w:tabs>
        <w:ind w:firstLine="5103"/>
        <w:jc w:val="right"/>
      </w:pPr>
      <w:r w:rsidRPr="00537347">
        <w:t>на период до 2030 года</w:t>
      </w:r>
    </w:p>
    <w:p w14:paraId="5D853B10" w14:textId="77777777" w:rsidR="009751BA" w:rsidRPr="00537347" w:rsidRDefault="00932D31" w:rsidP="00B8432B">
      <w:pPr>
        <w:pStyle w:val="a0"/>
        <w:tabs>
          <w:tab w:val="left" w:pos="993"/>
          <w:tab w:val="left" w:pos="1134"/>
        </w:tabs>
        <w:ind w:firstLine="5103"/>
        <w:jc w:val="right"/>
      </w:pPr>
      <w:r w:rsidRPr="00537347">
        <w:t>(</w:t>
      </w:r>
      <w:r w:rsidR="009751BA" w:rsidRPr="00537347">
        <w:t>в</w:t>
      </w:r>
      <w:r w:rsidRPr="00537347">
        <w:t xml:space="preserve"> редакции Закона </w:t>
      </w:r>
    </w:p>
    <w:p w14:paraId="06923C09" w14:textId="77777777" w:rsidR="009751BA" w:rsidRPr="00537347" w:rsidRDefault="00932D31" w:rsidP="00B8432B">
      <w:pPr>
        <w:pStyle w:val="a0"/>
        <w:tabs>
          <w:tab w:val="left" w:pos="993"/>
          <w:tab w:val="left" w:pos="1134"/>
        </w:tabs>
        <w:ind w:firstLine="5103"/>
        <w:jc w:val="right"/>
      </w:pPr>
      <w:r w:rsidRPr="00537347">
        <w:t xml:space="preserve">Республики Дагестан </w:t>
      </w:r>
    </w:p>
    <w:p w14:paraId="27E3FAA1" w14:textId="77777777" w:rsidR="004F0589" w:rsidRPr="00537347" w:rsidRDefault="009751BA" w:rsidP="00B8432B">
      <w:pPr>
        <w:pStyle w:val="a0"/>
        <w:tabs>
          <w:tab w:val="left" w:pos="993"/>
          <w:tab w:val="left" w:pos="1134"/>
        </w:tabs>
        <w:ind w:firstLine="5103"/>
        <w:jc w:val="right"/>
      </w:pPr>
      <w:r w:rsidRPr="00537347">
        <w:t xml:space="preserve">«О внесении изменений в Стратегию социально-экономического развития </w:t>
      </w:r>
    </w:p>
    <w:p w14:paraId="1983A33A" w14:textId="77777777" w:rsidR="004F0589" w:rsidRPr="00537347" w:rsidRDefault="009751BA" w:rsidP="00B8432B">
      <w:pPr>
        <w:pStyle w:val="a0"/>
        <w:tabs>
          <w:tab w:val="left" w:pos="993"/>
          <w:tab w:val="left" w:pos="1134"/>
        </w:tabs>
        <w:ind w:firstLine="5103"/>
        <w:jc w:val="right"/>
      </w:pPr>
      <w:r w:rsidRPr="00537347">
        <w:t xml:space="preserve">Республики Дагестан </w:t>
      </w:r>
    </w:p>
    <w:p w14:paraId="77E36851" w14:textId="77777777" w:rsidR="004F0589" w:rsidRPr="00537347" w:rsidRDefault="009751BA" w:rsidP="00B8432B">
      <w:pPr>
        <w:pStyle w:val="a0"/>
        <w:tabs>
          <w:tab w:val="left" w:pos="993"/>
          <w:tab w:val="left" w:pos="1134"/>
        </w:tabs>
        <w:ind w:firstLine="5103"/>
        <w:jc w:val="right"/>
      </w:pPr>
      <w:r w:rsidRPr="00537347">
        <w:t>на период до 2030 года</w:t>
      </w:r>
      <w:r w:rsidR="004F0589" w:rsidRPr="00537347">
        <w:t>»</w:t>
      </w:r>
      <w:r w:rsidRPr="00537347">
        <w:t xml:space="preserve"> </w:t>
      </w:r>
    </w:p>
    <w:p w14:paraId="1C4CBAEC" w14:textId="6A19B937" w:rsidR="00932D31" w:rsidRPr="00537347" w:rsidRDefault="009751BA" w:rsidP="00B8432B">
      <w:pPr>
        <w:pStyle w:val="a0"/>
        <w:tabs>
          <w:tab w:val="left" w:pos="993"/>
          <w:tab w:val="left" w:pos="1134"/>
        </w:tabs>
        <w:ind w:firstLine="5103"/>
        <w:jc w:val="right"/>
      </w:pPr>
      <w:r w:rsidRPr="00537347">
        <w:t>от ____________№____)</w:t>
      </w:r>
    </w:p>
    <w:p w14:paraId="4E254307" w14:textId="77777777" w:rsidR="00781B83" w:rsidRPr="00537347" w:rsidRDefault="00781B83" w:rsidP="00B8432B">
      <w:pPr>
        <w:pStyle w:val="a0"/>
        <w:tabs>
          <w:tab w:val="left" w:pos="993"/>
          <w:tab w:val="left" w:pos="1134"/>
        </w:tabs>
        <w:ind w:firstLine="5103"/>
      </w:pPr>
    </w:p>
    <w:p w14:paraId="6653AB46" w14:textId="77777777" w:rsidR="0050047D" w:rsidRPr="00537347" w:rsidRDefault="0050047D" w:rsidP="00781B83">
      <w:pPr>
        <w:pStyle w:val="a0"/>
        <w:tabs>
          <w:tab w:val="left" w:pos="993"/>
          <w:tab w:val="left" w:pos="1134"/>
        </w:tabs>
        <w:ind w:firstLine="737"/>
        <w:jc w:val="center"/>
        <w:rPr>
          <w:b/>
          <w:bCs/>
        </w:rPr>
      </w:pPr>
    </w:p>
    <w:p w14:paraId="06895271" w14:textId="08E2228A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  <w:jc w:val="center"/>
        <w:rPr>
          <w:b/>
          <w:bCs/>
        </w:rPr>
      </w:pPr>
      <w:r w:rsidRPr="00537347">
        <w:rPr>
          <w:b/>
          <w:bCs/>
        </w:rPr>
        <w:t>ГОСУДАРСТВЕННЫЕ ПРЕДПРИЯТИЯ,</w:t>
      </w:r>
    </w:p>
    <w:p w14:paraId="39B84C55" w14:textId="1C77C9BB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  <w:jc w:val="center"/>
        <w:rPr>
          <w:b/>
          <w:bCs/>
        </w:rPr>
      </w:pPr>
      <w:r w:rsidRPr="00537347">
        <w:rPr>
          <w:b/>
          <w:bCs/>
        </w:rPr>
        <w:t>АКЦИОНЕРНЫЕ ОБЩЕСТВА СО 100</w:t>
      </w:r>
      <w:r w:rsidR="00232B2D" w:rsidRPr="00537347">
        <w:rPr>
          <w:b/>
          <w:bCs/>
        </w:rPr>
        <w:t xml:space="preserve"> </w:t>
      </w:r>
      <w:r w:rsidR="00BC23E3" w:rsidRPr="00537347">
        <w:rPr>
          <w:b/>
          <w:bCs/>
        </w:rPr>
        <w:t>%</w:t>
      </w:r>
      <w:r w:rsidR="00232B2D" w:rsidRPr="00537347">
        <w:rPr>
          <w:b/>
          <w:bCs/>
        </w:rPr>
        <w:t xml:space="preserve"> </w:t>
      </w:r>
      <w:r w:rsidRPr="00537347">
        <w:rPr>
          <w:b/>
          <w:bCs/>
        </w:rPr>
        <w:t>ДОЛЕЙ РЕСПУБЛИКИ ДАГЕСТАН В УСТАВНОМ КАПИТАЛЕ ИЛИ УЧАСТИЕМ</w:t>
      </w:r>
    </w:p>
    <w:p w14:paraId="7D5A077D" w14:textId="6FF8E00D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  <w:jc w:val="center"/>
        <w:rPr>
          <w:b/>
          <w:bCs/>
        </w:rPr>
      </w:pPr>
      <w:r w:rsidRPr="00537347">
        <w:rPr>
          <w:b/>
          <w:bCs/>
        </w:rPr>
        <w:t xml:space="preserve"> РЕСПУБЛИКИ ДАГЕСТАН В УСТАВНОМ КАПИТАЛЕ</w:t>
      </w:r>
    </w:p>
    <w:bookmarkEnd w:id="4"/>
    <w:p w14:paraId="01DE4066" w14:textId="77777777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</w:p>
    <w:p w14:paraId="66CA9238" w14:textId="77777777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Государственные предприятия Республики Дагестан:</w:t>
      </w:r>
    </w:p>
    <w:p w14:paraId="04585AD8" w14:textId="764D179A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Действующие:</w:t>
      </w:r>
    </w:p>
    <w:p w14:paraId="4CA1C48B" w14:textId="46097E07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1.</w:t>
      </w:r>
      <w:r w:rsidRPr="00537347">
        <w:tab/>
      </w:r>
      <w:r w:rsidRPr="00537347">
        <w:tab/>
        <w:t>ГУП РД «Красный Октябрь»</w:t>
      </w:r>
      <w:r w:rsidR="00F50D6D" w:rsidRPr="00537347">
        <w:t>.</w:t>
      </w:r>
      <w:r w:rsidRPr="00537347">
        <w:t xml:space="preserve"> </w:t>
      </w:r>
    </w:p>
    <w:p w14:paraId="74FDEB8C" w14:textId="7534B48C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2.</w:t>
      </w:r>
      <w:r w:rsidRPr="00537347">
        <w:tab/>
      </w:r>
      <w:r w:rsidRPr="00537347">
        <w:tab/>
        <w:t>ГУП РД «им. Богатырева»</w:t>
      </w:r>
      <w:r w:rsidR="00F50D6D" w:rsidRPr="00537347">
        <w:t>.</w:t>
      </w:r>
    </w:p>
    <w:p w14:paraId="4C425F02" w14:textId="01FF4F2E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3.</w:t>
      </w:r>
      <w:r w:rsidRPr="00537347">
        <w:tab/>
      </w:r>
      <w:r w:rsidRPr="00537347">
        <w:tab/>
        <w:t>ГУП РД «Чкаловский»</w:t>
      </w:r>
      <w:r w:rsidR="00F50D6D" w:rsidRPr="00537347">
        <w:t>.</w:t>
      </w:r>
    </w:p>
    <w:p w14:paraId="2943A107" w14:textId="3A8D55FA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4.</w:t>
      </w:r>
      <w:r w:rsidRPr="00537347">
        <w:tab/>
      </w:r>
      <w:r w:rsidRPr="00537347">
        <w:tab/>
        <w:t>ГУП РД «Утамышский»</w:t>
      </w:r>
      <w:r w:rsidR="00F50D6D" w:rsidRPr="00537347">
        <w:t>.</w:t>
      </w:r>
    </w:p>
    <w:p w14:paraId="22854018" w14:textId="5B282F7D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5.</w:t>
      </w:r>
      <w:r w:rsidRPr="00537347">
        <w:tab/>
      </w:r>
      <w:r w:rsidRPr="00537347">
        <w:tab/>
        <w:t>ГУП РД «Каякентское»</w:t>
      </w:r>
      <w:r w:rsidR="00F50D6D" w:rsidRPr="00537347">
        <w:t>.</w:t>
      </w:r>
    </w:p>
    <w:p w14:paraId="6CF8952F" w14:textId="2FB2ACD2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6.</w:t>
      </w:r>
      <w:r w:rsidRPr="00537347">
        <w:tab/>
      </w:r>
      <w:r w:rsidRPr="00537347">
        <w:tab/>
        <w:t>ГУП РД «Усемикентский»</w:t>
      </w:r>
      <w:r w:rsidR="00F50D6D" w:rsidRPr="00537347">
        <w:t>.</w:t>
      </w:r>
    </w:p>
    <w:p w14:paraId="17801C52" w14:textId="749CC908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7.</w:t>
      </w:r>
      <w:r w:rsidRPr="00537347">
        <w:tab/>
      </w:r>
      <w:r w:rsidRPr="00537347">
        <w:tab/>
        <w:t>ГУП РД «Каспий»</w:t>
      </w:r>
      <w:r w:rsidR="00F50D6D" w:rsidRPr="00537347">
        <w:t>.</w:t>
      </w:r>
    </w:p>
    <w:p w14:paraId="28CB2D2A" w14:textId="3DD92274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8.</w:t>
      </w:r>
      <w:r w:rsidRPr="00537347">
        <w:tab/>
      </w:r>
      <w:r w:rsidRPr="00537347">
        <w:tab/>
        <w:t>ГУП РД «Башлыкентский»</w:t>
      </w:r>
      <w:r w:rsidR="00F50D6D" w:rsidRPr="00537347">
        <w:t>.</w:t>
      </w:r>
    </w:p>
    <w:p w14:paraId="159060A7" w14:textId="4E0BA15E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9.</w:t>
      </w:r>
      <w:r w:rsidRPr="00537347">
        <w:tab/>
      </w:r>
      <w:r w:rsidRPr="00537347">
        <w:tab/>
        <w:t>ГУП РД «Кировский»</w:t>
      </w:r>
      <w:r w:rsidR="00F50D6D" w:rsidRPr="00537347">
        <w:t>.</w:t>
      </w:r>
      <w:r w:rsidRPr="00537347">
        <w:t xml:space="preserve"> </w:t>
      </w:r>
    </w:p>
    <w:p w14:paraId="5ED8A994" w14:textId="2F3A7C33" w:rsidR="00781B83" w:rsidRPr="00537347" w:rsidRDefault="00781B83" w:rsidP="00486CA9">
      <w:pPr>
        <w:pStyle w:val="a0"/>
        <w:tabs>
          <w:tab w:val="left" w:pos="993"/>
          <w:tab w:val="left" w:pos="1134"/>
          <w:tab w:val="left" w:pos="1276"/>
        </w:tabs>
        <w:ind w:firstLine="737"/>
      </w:pPr>
      <w:r w:rsidRPr="00537347">
        <w:t>10.</w:t>
      </w:r>
      <w:r w:rsidRPr="00537347">
        <w:tab/>
      </w:r>
      <w:r w:rsidRPr="00537347">
        <w:tab/>
        <w:t>ГУП РД «Манаскентское»</w:t>
      </w:r>
      <w:r w:rsidR="00F50D6D" w:rsidRPr="00537347">
        <w:t>.</w:t>
      </w:r>
    </w:p>
    <w:p w14:paraId="38EE7479" w14:textId="71BB7D53" w:rsidR="00781B83" w:rsidRPr="00537347" w:rsidRDefault="00781B83" w:rsidP="00486CA9">
      <w:pPr>
        <w:pStyle w:val="a0"/>
        <w:tabs>
          <w:tab w:val="left" w:pos="993"/>
          <w:tab w:val="left" w:pos="1134"/>
          <w:tab w:val="left" w:pos="1276"/>
        </w:tabs>
        <w:ind w:firstLine="737"/>
      </w:pPr>
      <w:r w:rsidRPr="00537347">
        <w:t>11.</w:t>
      </w:r>
      <w:r w:rsidRPr="00537347">
        <w:tab/>
      </w:r>
      <w:r w:rsidRPr="00537347">
        <w:tab/>
        <w:t>ГУП «им. Ханум Магомедовой»</w:t>
      </w:r>
      <w:r w:rsidR="00F50D6D" w:rsidRPr="00537347">
        <w:t>.</w:t>
      </w:r>
    </w:p>
    <w:p w14:paraId="2EF71A67" w14:textId="40C3E053" w:rsidR="00781B83" w:rsidRPr="00537347" w:rsidRDefault="00781B83" w:rsidP="00486CA9">
      <w:pPr>
        <w:pStyle w:val="a0"/>
        <w:tabs>
          <w:tab w:val="left" w:pos="993"/>
          <w:tab w:val="left" w:pos="1134"/>
          <w:tab w:val="left" w:pos="1276"/>
        </w:tabs>
        <w:ind w:firstLine="737"/>
      </w:pPr>
      <w:r w:rsidRPr="00537347">
        <w:t>12.</w:t>
      </w:r>
      <w:r w:rsidRPr="00537347">
        <w:tab/>
      </w:r>
      <w:r w:rsidRPr="00537347">
        <w:tab/>
        <w:t>ГУП РД «СПЦ «Дагестанский»</w:t>
      </w:r>
      <w:r w:rsidR="00F50D6D" w:rsidRPr="00537347">
        <w:t>.</w:t>
      </w:r>
    </w:p>
    <w:p w14:paraId="58BCB017" w14:textId="35819DB4" w:rsidR="00781B83" w:rsidRPr="00537347" w:rsidRDefault="00781B83" w:rsidP="00486CA9">
      <w:pPr>
        <w:pStyle w:val="a0"/>
        <w:tabs>
          <w:tab w:val="left" w:pos="993"/>
          <w:tab w:val="left" w:pos="1134"/>
          <w:tab w:val="left" w:pos="1276"/>
        </w:tabs>
        <w:ind w:firstLine="737"/>
      </w:pPr>
      <w:r w:rsidRPr="00537347">
        <w:t>13.</w:t>
      </w:r>
      <w:r w:rsidRPr="00537347">
        <w:tab/>
      </w:r>
      <w:r w:rsidRPr="00537347">
        <w:tab/>
        <w:t>ГУП РД «Дылымское»</w:t>
      </w:r>
      <w:r w:rsidR="00F50D6D" w:rsidRPr="00537347">
        <w:t>.</w:t>
      </w:r>
    </w:p>
    <w:p w14:paraId="59BC57EB" w14:textId="488BDC28" w:rsidR="00781B83" w:rsidRPr="00537347" w:rsidRDefault="00781B83" w:rsidP="00486CA9">
      <w:pPr>
        <w:pStyle w:val="a0"/>
        <w:tabs>
          <w:tab w:val="left" w:pos="993"/>
          <w:tab w:val="left" w:pos="1134"/>
          <w:tab w:val="left" w:pos="1276"/>
        </w:tabs>
        <w:ind w:firstLine="737"/>
      </w:pPr>
      <w:r w:rsidRPr="00537347">
        <w:t>14.</w:t>
      </w:r>
      <w:r w:rsidRPr="00537347">
        <w:tab/>
      </w:r>
      <w:r w:rsidRPr="00537347">
        <w:tab/>
        <w:t>ГУП РД «Новая жизнь»</w:t>
      </w:r>
      <w:r w:rsidR="00F50D6D" w:rsidRPr="00537347">
        <w:t>.</w:t>
      </w:r>
    </w:p>
    <w:p w14:paraId="2985ABFD" w14:textId="3889B53C" w:rsidR="00781B83" w:rsidRPr="00537347" w:rsidRDefault="00781B83" w:rsidP="00486CA9">
      <w:pPr>
        <w:pStyle w:val="a0"/>
        <w:tabs>
          <w:tab w:val="left" w:pos="993"/>
          <w:tab w:val="left" w:pos="1134"/>
          <w:tab w:val="left" w:pos="1276"/>
        </w:tabs>
        <w:ind w:firstLine="737"/>
      </w:pPr>
      <w:r w:rsidRPr="00537347">
        <w:t>15.</w:t>
      </w:r>
      <w:r w:rsidRPr="00537347">
        <w:tab/>
      </w:r>
      <w:r w:rsidRPr="00537347">
        <w:tab/>
        <w:t>ГУП РД «Чиркейское»</w:t>
      </w:r>
      <w:r w:rsidR="00F50D6D" w:rsidRPr="00537347">
        <w:t>.</w:t>
      </w:r>
    </w:p>
    <w:p w14:paraId="0823C5AE" w14:textId="4A4B508D" w:rsidR="00781B83" w:rsidRPr="00537347" w:rsidRDefault="00781B83" w:rsidP="00486CA9">
      <w:pPr>
        <w:pStyle w:val="a0"/>
        <w:tabs>
          <w:tab w:val="left" w:pos="993"/>
          <w:tab w:val="left" w:pos="1134"/>
          <w:tab w:val="left" w:pos="1276"/>
        </w:tabs>
        <w:ind w:firstLine="737"/>
      </w:pPr>
      <w:r w:rsidRPr="00537347">
        <w:t>16.</w:t>
      </w:r>
      <w:r w:rsidRPr="00537347">
        <w:tab/>
      </w:r>
      <w:r w:rsidRPr="00537347">
        <w:tab/>
        <w:t>ГУП РД «Кубачинский художественный комбинат»</w:t>
      </w:r>
      <w:r w:rsidR="00F50D6D" w:rsidRPr="00537347">
        <w:t>.</w:t>
      </w:r>
    </w:p>
    <w:p w14:paraId="5F636399" w14:textId="15FA9C4F" w:rsidR="00781B83" w:rsidRPr="00537347" w:rsidRDefault="00781B83" w:rsidP="00486CA9">
      <w:pPr>
        <w:pStyle w:val="a0"/>
        <w:tabs>
          <w:tab w:val="left" w:pos="993"/>
          <w:tab w:val="left" w:pos="1134"/>
          <w:tab w:val="left" w:pos="1276"/>
        </w:tabs>
        <w:ind w:firstLine="737"/>
      </w:pPr>
      <w:r w:rsidRPr="00537347">
        <w:t>17.</w:t>
      </w:r>
      <w:r w:rsidRPr="00537347">
        <w:tab/>
      </w:r>
      <w:r w:rsidRPr="00537347">
        <w:tab/>
        <w:t>ГУП РД «Дагводоканал»</w:t>
      </w:r>
      <w:r w:rsidR="00F50D6D" w:rsidRPr="00537347">
        <w:t>.</w:t>
      </w:r>
      <w:r w:rsidRPr="00537347">
        <w:t xml:space="preserve"> </w:t>
      </w:r>
    </w:p>
    <w:p w14:paraId="02F0D80D" w14:textId="465E007F" w:rsidR="00781B83" w:rsidRPr="00537347" w:rsidRDefault="00781B83" w:rsidP="00486CA9">
      <w:pPr>
        <w:pStyle w:val="a0"/>
        <w:tabs>
          <w:tab w:val="left" w:pos="993"/>
          <w:tab w:val="left" w:pos="1134"/>
          <w:tab w:val="left" w:pos="1276"/>
        </w:tabs>
        <w:ind w:firstLine="737"/>
      </w:pPr>
      <w:r w:rsidRPr="00537347">
        <w:t>18.</w:t>
      </w:r>
      <w:r w:rsidRPr="00537347">
        <w:tab/>
      </w:r>
      <w:r w:rsidRPr="00537347">
        <w:tab/>
        <w:t>ГУП РД «Чистая вода»</w:t>
      </w:r>
      <w:r w:rsidR="00F50D6D" w:rsidRPr="00537347">
        <w:t>.</w:t>
      </w:r>
    </w:p>
    <w:p w14:paraId="6C9D1AAD" w14:textId="3EBEAC8B" w:rsidR="00781B83" w:rsidRPr="00537347" w:rsidRDefault="00781B83" w:rsidP="00486CA9">
      <w:pPr>
        <w:pStyle w:val="a0"/>
        <w:tabs>
          <w:tab w:val="left" w:pos="1134"/>
          <w:tab w:val="left" w:pos="1276"/>
        </w:tabs>
        <w:ind w:firstLine="737"/>
      </w:pPr>
      <w:r w:rsidRPr="00537347">
        <w:t>19.</w:t>
      </w:r>
      <w:r w:rsidRPr="00537347">
        <w:tab/>
      </w:r>
      <w:r w:rsidRPr="00537347">
        <w:tab/>
        <w:t xml:space="preserve">ГУП РД </w:t>
      </w:r>
      <w:r w:rsidR="00B83545" w:rsidRPr="00537347">
        <w:t>«</w:t>
      </w:r>
      <w:r w:rsidRPr="00537347">
        <w:t>Дагестангражданкоммунпроект»</w:t>
      </w:r>
      <w:r w:rsidR="00F50D6D" w:rsidRPr="00537347">
        <w:t>.</w:t>
      </w:r>
    </w:p>
    <w:p w14:paraId="62154247" w14:textId="763B9C74" w:rsidR="00781B83" w:rsidRPr="00537347" w:rsidRDefault="00781B83" w:rsidP="00F50D6D">
      <w:pPr>
        <w:pStyle w:val="a0"/>
        <w:tabs>
          <w:tab w:val="left" w:pos="1134"/>
          <w:tab w:val="left" w:pos="1276"/>
        </w:tabs>
        <w:ind w:firstLine="737"/>
        <w:jc w:val="both"/>
      </w:pPr>
      <w:r w:rsidRPr="00537347">
        <w:t xml:space="preserve">20. </w:t>
      </w:r>
      <w:r w:rsidRPr="00537347">
        <w:tab/>
        <w:t>КП РД «Дирекция по созд</w:t>
      </w:r>
      <w:r w:rsidR="00F50D6D" w:rsidRPr="00537347">
        <w:t xml:space="preserve">анию инфраструктуры строящегося </w:t>
      </w:r>
      <w:r w:rsidRPr="00537347">
        <w:t>стеклотарного завода «Анжи-Стекло»</w:t>
      </w:r>
      <w:r w:rsidR="00F50D6D" w:rsidRPr="00537347">
        <w:t>.</w:t>
      </w:r>
      <w:r w:rsidRPr="00537347">
        <w:tab/>
      </w:r>
    </w:p>
    <w:p w14:paraId="649C900F" w14:textId="07ED30E3" w:rsidR="00781B83" w:rsidRPr="00537347" w:rsidRDefault="00781B83" w:rsidP="00F50D6D">
      <w:pPr>
        <w:pStyle w:val="a0"/>
        <w:tabs>
          <w:tab w:val="left" w:pos="993"/>
          <w:tab w:val="left" w:pos="1134"/>
        </w:tabs>
        <w:ind w:firstLine="737"/>
        <w:jc w:val="both"/>
      </w:pPr>
      <w:r w:rsidRPr="00537347">
        <w:t>21. РКП РД «Дагестанское предприятие по взрывчатым материалам и</w:t>
      </w:r>
      <w:r w:rsidR="00B8432B" w:rsidRPr="00537347">
        <w:t> </w:t>
      </w:r>
      <w:r w:rsidRPr="00537347">
        <w:t xml:space="preserve"> взрывным работам»</w:t>
      </w:r>
      <w:r w:rsidR="00F50D6D" w:rsidRPr="00537347">
        <w:t>.</w:t>
      </w:r>
    </w:p>
    <w:p w14:paraId="654F695C" w14:textId="610CBCC9" w:rsidR="00781B83" w:rsidRPr="00537347" w:rsidRDefault="004F0589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 xml:space="preserve">В стадии </w:t>
      </w:r>
      <w:r w:rsidR="00781B83" w:rsidRPr="00537347">
        <w:t>ликвидации:</w:t>
      </w:r>
    </w:p>
    <w:p w14:paraId="3289ED6D" w14:textId="67EDFE88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1.</w:t>
      </w:r>
      <w:r w:rsidRPr="00537347">
        <w:tab/>
      </w:r>
      <w:r w:rsidRPr="00537347">
        <w:tab/>
        <w:t>ГУП «Мелиоратор»</w:t>
      </w:r>
      <w:r w:rsidR="00F50D6D" w:rsidRPr="00537347">
        <w:t>.</w:t>
      </w:r>
    </w:p>
    <w:p w14:paraId="706643DD" w14:textId="304A92EE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2.</w:t>
      </w:r>
      <w:r w:rsidRPr="00537347">
        <w:tab/>
      </w:r>
      <w:r w:rsidRPr="00537347">
        <w:tab/>
        <w:t>ГУП «Муцалаульский»</w:t>
      </w:r>
      <w:r w:rsidR="00F50D6D" w:rsidRPr="00537347">
        <w:t>.</w:t>
      </w:r>
    </w:p>
    <w:p w14:paraId="1E466A40" w14:textId="37F3810A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3.</w:t>
      </w:r>
      <w:r w:rsidRPr="00537347">
        <w:tab/>
      </w:r>
      <w:r w:rsidRPr="00537347">
        <w:tab/>
        <w:t>ГУП РД «СИЦ «Даг-Тест»</w:t>
      </w:r>
      <w:r w:rsidR="00F50D6D" w:rsidRPr="00537347">
        <w:t>.</w:t>
      </w:r>
    </w:p>
    <w:p w14:paraId="0E66E18F" w14:textId="13AA288A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4.</w:t>
      </w:r>
      <w:r w:rsidRPr="00537347">
        <w:tab/>
      </w:r>
      <w:r w:rsidRPr="00537347">
        <w:tab/>
        <w:t>ГУП «Дирекция ФЦП «Юг России» по РД»</w:t>
      </w:r>
      <w:r w:rsidR="00F50D6D" w:rsidRPr="00537347">
        <w:t>.</w:t>
      </w:r>
    </w:p>
    <w:p w14:paraId="1BE7E94B" w14:textId="01E1E9B0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5.</w:t>
      </w:r>
      <w:r w:rsidRPr="00537347">
        <w:tab/>
      </w:r>
      <w:r w:rsidRPr="00537347">
        <w:tab/>
        <w:t>КП РД «Спецбытстройсервис»</w:t>
      </w:r>
      <w:r w:rsidR="00F50D6D" w:rsidRPr="00537347">
        <w:t>.</w:t>
      </w:r>
    </w:p>
    <w:p w14:paraId="2AED9A85" w14:textId="52CEB737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6.</w:t>
      </w:r>
      <w:r w:rsidRPr="00537347">
        <w:tab/>
      </w:r>
      <w:r w:rsidRPr="00537347">
        <w:tab/>
        <w:t>КП РД «Дирекция государственного заказчика-застройщика»</w:t>
      </w:r>
      <w:r w:rsidR="00F50D6D" w:rsidRPr="00537347">
        <w:t>.</w:t>
      </w:r>
    </w:p>
    <w:p w14:paraId="784DA399" w14:textId="5F578E40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7.</w:t>
      </w:r>
      <w:r w:rsidRPr="00537347">
        <w:tab/>
      </w:r>
      <w:r w:rsidRPr="00537347">
        <w:tab/>
        <w:t>ГУП «Дагестанлес»</w:t>
      </w:r>
      <w:r w:rsidR="00F50D6D" w:rsidRPr="00537347">
        <w:t>.</w:t>
      </w:r>
    </w:p>
    <w:p w14:paraId="558A2921" w14:textId="065686E3" w:rsidR="00781B83" w:rsidRPr="00537347" w:rsidRDefault="00781B83" w:rsidP="00F50D6D">
      <w:pPr>
        <w:pStyle w:val="a0"/>
        <w:tabs>
          <w:tab w:val="left" w:pos="993"/>
          <w:tab w:val="left" w:pos="1134"/>
        </w:tabs>
        <w:ind w:firstLine="737"/>
        <w:jc w:val="both"/>
      </w:pPr>
      <w:r w:rsidRPr="00537347">
        <w:t>8.</w:t>
      </w:r>
      <w:r w:rsidRPr="00537347">
        <w:tab/>
      </w:r>
      <w:r w:rsidRPr="00537347">
        <w:tab/>
        <w:t>КП РД «Объединение котельного хозяйства объектов здравоохранения</w:t>
      </w:r>
      <w:r w:rsidR="00F50D6D" w:rsidRPr="00537347">
        <w:t>».</w:t>
      </w:r>
    </w:p>
    <w:p w14:paraId="3058BD44" w14:textId="40816E7C" w:rsidR="00781B83" w:rsidRPr="00537347" w:rsidRDefault="00781B83" w:rsidP="00F50D6D">
      <w:pPr>
        <w:pStyle w:val="a0"/>
        <w:tabs>
          <w:tab w:val="left" w:pos="993"/>
          <w:tab w:val="left" w:pos="1134"/>
        </w:tabs>
        <w:ind w:firstLine="737"/>
        <w:jc w:val="both"/>
      </w:pPr>
      <w:r w:rsidRPr="00537347">
        <w:t>9.</w:t>
      </w:r>
      <w:r w:rsidRPr="00537347">
        <w:tab/>
      </w:r>
      <w:r w:rsidRPr="00537347">
        <w:tab/>
        <w:t>КП РД «Дирекция по инвестиционным программам капитального строительства и ремонта объектов здравоохранения»</w:t>
      </w:r>
      <w:r w:rsidR="00F50D6D" w:rsidRPr="00537347">
        <w:t>.</w:t>
      </w:r>
    </w:p>
    <w:p w14:paraId="5761B138" w14:textId="79F7386B" w:rsidR="00781B83" w:rsidRPr="00537347" w:rsidRDefault="00781B83" w:rsidP="00F50D6D">
      <w:pPr>
        <w:pStyle w:val="a0"/>
        <w:tabs>
          <w:tab w:val="left" w:pos="993"/>
          <w:tab w:val="left" w:pos="1134"/>
        </w:tabs>
        <w:ind w:firstLine="737"/>
        <w:jc w:val="both"/>
      </w:pPr>
      <w:r w:rsidRPr="00537347">
        <w:t>10.</w:t>
      </w:r>
      <w:r w:rsidRPr="00537347">
        <w:tab/>
      </w:r>
      <w:r w:rsidR="00F50D6D" w:rsidRPr="00537347">
        <w:t> </w:t>
      </w:r>
      <w:r w:rsidRPr="00537347">
        <w:t>ГУП РД «Гергинский»</w:t>
      </w:r>
      <w:r w:rsidR="00F50D6D" w:rsidRPr="00537347">
        <w:t>.</w:t>
      </w:r>
    </w:p>
    <w:p w14:paraId="59D8912D" w14:textId="1EF0BE4F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 xml:space="preserve">В стадии банкротства: </w:t>
      </w:r>
    </w:p>
    <w:p w14:paraId="64465166" w14:textId="4152F3FB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1.</w:t>
      </w:r>
      <w:r w:rsidRPr="00537347">
        <w:tab/>
      </w:r>
      <w:r w:rsidRPr="00537347">
        <w:tab/>
        <w:t>ГУП «Сельхозхимия» Хасавюртовское МРПО</w:t>
      </w:r>
      <w:r w:rsidR="00C1102D" w:rsidRPr="00537347">
        <w:t>.</w:t>
      </w:r>
    </w:p>
    <w:p w14:paraId="78AD9F07" w14:textId="2666B901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2.</w:t>
      </w:r>
      <w:r w:rsidRPr="00537347">
        <w:tab/>
      </w:r>
      <w:r w:rsidRPr="00537347">
        <w:tab/>
        <w:t>ГУП «Аксай»</w:t>
      </w:r>
      <w:r w:rsidR="00C1102D" w:rsidRPr="00537347">
        <w:t>.</w:t>
      </w:r>
    </w:p>
    <w:p w14:paraId="37BABBBE" w14:textId="4DD42684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3.</w:t>
      </w:r>
      <w:r w:rsidRPr="00537347">
        <w:tab/>
      </w:r>
      <w:r w:rsidRPr="00537347">
        <w:tab/>
        <w:t>ГУП «Табасаранское»</w:t>
      </w:r>
      <w:r w:rsidR="00C1102D" w:rsidRPr="00537347">
        <w:t>.</w:t>
      </w:r>
    </w:p>
    <w:p w14:paraId="11C12697" w14:textId="5ED676E9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4.</w:t>
      </w:r>
      <w:r w:rsidRPr="00537347">
        <w:tab/>
      </w:r>
      <w:r w:rsidRPr="00537347">
        <w:tab/>
        <w:t>ГУП «Геджух»</w:t>
      </w:r>
      <w:r w:rsidR="00C1102D" w:rsidRPr="00537347">
        <w:t>.</w:t>
      </w:r>
    </w:p>
    <w:p w14:paraId="39F23C08" w14:textId="649CA421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5.</w:t>
      </w:r>
      <w:r w:rsidRPr="00537347">
        <w:tab/>
      </w:r>
      <w:r w:rsidRPr="00537347">
        <w:tab/>
        <w:t>ГУП «им. Сардарова»</w:t>
      </w:r>
      <w:r w:rsidR="00C1102D" w:rsidRPr="00537347">
        <w:t>.</w:t>
      </w:r>
    </w:p>
    <w:p w14:paraId="1CF5DC32" w14:textId="68517DDF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6.</w:t>
      </w:r>
      <w:r w:rsidRPr="00537347">
        <w:tab/>
      </w:r>
      <w:r w:rsidRPr="00537347">
        <w:tab/>
        <w:t>ГУП «Махачкалинское ПАТП-2»</w:t>
      </w:r>
      <w:r w:rsidR="00C1102D" w:rsidRPr="00537347">
        <w:t>.</w:t>
      </w:r>
    </w:p>
    <w:p w14:paraId="1F0D231D" w14:textId="1956C5D5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7.</w:t>
      </w:r>
      <w:r w:rsidRPr="00537347">
        <w:tab/>
      </w:r>
      <w:r w:rsidRPr="00537347">
        <w:tab/>
        <w:t>ГУП РД «Махачкалинское ПАТП-1»</w:t>
      </w:r>
      <w:r w:rsidR="00C1102D" w:rsidRPr="00537347">
        <w:t>.</w:t>
      </w:r>
    </w:p>
    <w:p w14:paraId="297318A9" w14:textId="4D46D752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Акционерные общества со 100</w:t>
      </w:r>
      <w:r w:rsidR="00B83545" w:rsidRPr="00537347">
        <w:t>-</w:t>
      </w:r>
      <w:r w:rsidR="00C1102D" w:rsidRPr="00537347">
        <w:t>процентн</w:t>
      </w:r>
      <w:r w:rsidR="00971D94" w:rsidRPr="00537347">
        <w:t>ым</w:t>
      </w:r>
      <w:r w:rsidRPr="00537347">
        <w:t xml:space="preserve"> участием Республики Дагестан:</w:t>
      </w:r>
    </w:p>
    <w:p w14:paraId="3F85CE9B" w14:textId="1023200D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 xml:space="preserve">1. ОАО </w:t>
      </w:r>
      <w:r w:rsidR="00971D94" w:rsidRPr="00537347">
        <w:t>«Корпорация развития Дагестана»</w:t>
      </w:r>
      <w:r w:rsidR="00C1102D" w:rsidRPr="00537347">
        <w:t>.</w:t>
      </w:r>
    </w:p>
    <w:p w14:paraId="0B53E787" w14:textId="7E46A1E2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2. АО «Торговый дом Дагестан»</w:t>
      </w:r>
      <w:r w:rsidR="00C1102D" w:rsidRPr="00537347">
        <w:t>.</w:t>
      </w:r>
    </w:p>
    <w:p w14:paraId="2CE5EA01" w14:textId="76BD53F5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3. ОАО «Транснет»</w:t>
      </w:r>
      <w:r w:rsidR="00C1102D" w:rsidRPr="00537347">
        <w:t>.</w:t>
      </w:r>
      <w:r w:rsidRPr="00537347">
        <w:t xml:space="preserve"> </w:t>
      </w:r>
    </w:p>
    <w:p w14:paraId="0B4EF88A" w14:textId="584ADDC1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4. ОАО «Дербентское ПАТП»</w:t>
      </w:r>
      <w:r w:rsidR="00C1102D" w:rsidRPr="00537347">
        <w:t>.</w:t>
      </w:r>
      <w:r w:rsidRPr="00537347">
        <w:t xml:space="preserve"> </w:t>
      </w:r>
    </w:p>
    <w:p w14:paraId="6FA1873E" w14:textId="4B2A29C7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5. ОАО «РСУ»</w:t>
      </w:r>
      <w:r w:rsidR="00C1102D" w:rsidRPr="00537347">
        <w:t>.</w:t>
      </w:r>
      <w:r w:rsidRPr="00537347">
        <w:t xml:space="preserve"> </w:t>
      </w:r>
    </w:p>
    <w:p w14:paraId="22CE4FCF" w14:textId="2B918A04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6. ОАО «Государственная нефтегазовая компания Республики Дагестан»</w:t>
      </w:r>
      <w:r w:rsidR="00C1102D" w:rsidRPr="00537347">
        <w:t>.</w:t>
      </w:r>
      <w:r w:rsidRPr="00537347">
        <w:t xml:space="preserve"> </w:t>
      </w:r>
    </w:p>
    <w:p w14:paraId="5FD87C75" w14:textId="09688350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7. ОАО «Махачкалинская автоколонна 1736»</w:t>
      </w:r>
      <w:r w:rsidR="00C1102D" w:rsidRPr="00537347">
        <w:t>.</w:t>
      </w:r>
      <w:r w:rsidRPr="00537347">
        <w:t xml:space="preserve"> </w:t>
      </w:r>
    </w:p>
    <w:p w14:paraId="0F2B808E" w14:textId="09824EF6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8. АО «Единый информационно-расчетный центр»</w:t>
      </w:r>
      <w:r w:rsidR="00C1102D" w:rsidRPr="00537347">
        <w:t>.</w:t>
      </w:r>
    </w:p>
    <w:p w14:paraId="12EF7838" w14:textId="317921DF" w:rsidR="00781B83" w:rsidRPr="00537347" w:rsidRDefault="00781B83" w:rsidP="00C1102D">
      <w:pPr>
        <w:pStyle w:val="a0"/>
        <w:tabs>
          <w:tab w:val="left" w:pos="993"/>
          <w:tab w:val="left" w:pos="1134"/>
        </w:tabs>
        <w:ind w:firstLine="737"/>
        <w:jc w:val="both"/>
      </w:pPr>
      <w:r w:rsidRPr="00537347">
        <w:t>9. АО «Единый оператор Республики Дагестан в сфере водоснабжения и</w:t>
      </w:r>
      <w:r w:rsidR="00B8432B" w:rsidRPr="00537347">
        <w:t> </w:t>
      </w:r>
      <w:r w:rsidRPr="00537347">
        <w:t xml:space="preserve"> водоотведения»</w:t>
      </w:r>
      <w:r w:rsidR="00C1102D" w:rsidRPr="00537347">
        <w:t>.</w:t>
      </w:r>
    </w:p>
    <w:p w14:paraId="44334497" w14:textId="77777777" w:rsidR="00781B83" w:rsidRPr="00537347" w:rsidRDefault="00781B83" w:rsidP="00C1102D">
      <w:pPr>
        <w:pStyle w:val="a0"/>
        <w:tabs>
          <w:tab w:val="left" w:pos="993"/>
          <w:tab w:val="left" w:pos="1134"/>
        </w:tabs>
        <w:ind w:firstLine="737"/>
        <w:jc w:val="both"/>
      </w:pPr>
      <w:r w:rsidRPr="00537347">
        <w:t>Акционерные общества с долей участия Республики Дагестан в стадии банкротства (100 %):</w:t>
      </w:r>
    </w:p>
    <w:p w14:paraId="7DDB3B34" w14:textId="63455413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1.</w:t>
      </w:r>
      <w:r w:rsidRPr="00537347">
        <w:tab/>
        <w:t xml:space="preserve">ОАО «МРСУ» </w:t>
      </w:r>
      <w:r w:rsidR="0039744E" w:rsidRPr="00537347">
        <w:t>.</w:t>
      </w:r>
    </w:p>
    <w:p w14:paraId="5E7B3EBD" w14:textId="75B73637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2.</w:t>
      </w:r>
      <w:r w:rsidRPr="00537347">
        <w:tab/>
        <w:t>ОАО «Буйнакское ПАТП»</w:t>
      </w:r>
      <w:r w:rsidR="0039744E" w:rsidRPr="00537347">
        <w:t>.</w:t>
      </w:r>
      <w:r w:rsidRPr="00537347">
        <w:t xml:space="preserve"> </w:t>
      </w:r>
    </w:p>
    <w:p w14:paraId="3922B473" w14:textId="388EF820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3.</w:t>
      </w:r>
      <w:r w:rsidRPr="00537347">
        <w:tab/>
        <w:t>ОАО «Хасавюртовское ДЭП №37»</w:t>
      </w:r>
      <w:r w:rsidR="0039744E" w:rsidRPr="00537347">
        <w:t>.</w:t>
      </w:r>
    </w:p>
    <w:p w14:paraId="037166D0" w14:textId="5FD1A6C2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4.</w:t>
      </w:r>
      <w:r w:rsidRPr="00537347">
        <w:tab/>
        <w:t>ОАО «Сергокалинское ДЭП № 31»</w:t>
      </w:r>
      <w:r w:rsidR="0039744E" w:rsidRPr="00537347">
        <w:t>.</w:t>
      </w:r>
      <w:r w:rsidRPr="00537347">
        <w:t xml:space="preserve"> </w:t>
      </w:r>
    </w:p>
    <w:p w14:paraId="048EDD60" w14:textId="77777777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Акционерные общества (до 100 %):</w:t>
      </w:r>
    </w:p>
    <w:p w14:paraId="77CF68CA" w14:textId="08F75717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1. АО «Шамхалхлебопродукт» (49 %)</w:t>
      </w:r>
      <w:r w:rsidR="0039744E" w:rsidRPr="00537347">
        <w:t>.</w:t>
      </w:r>
      <w:r w:rsidRPr="00537347">
        <w:t xml:space="preserve"> </w:t>
      </w:r>
    </w:p>
    <w:p w14:paraId="6AF40112" w14:textId="13D4D571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2. АО «Магарамкентский спиртзавод» (19,9 %)</w:t>
      </w:r>
      <w:r w:rsidR="0039744E" w:rsidRPr="00537347">
        <w:t>.</w:t>
      </w:r>
      <w:r w:rsidRPr="00537347">
        <w:t xml:space="preserve"> </w:t>
      </w:r>
    </w:p>
    <w:p w14:paraId="2DD9FAC3" w14:textId="77CBF50B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3. АО «Дагагролизинг» (66,37%)</w:t>
      </w:r>
      <w:r w:rsidR="0039744E" w:rsidRPr="00537347">
        <w:t>.</w:t>
      </w:r>
    </w:p>
    <w:p w14:paraId="1E75E1FC" w14:textId="66848F85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4. АО «Дагестанское агентство по ипотечному кредитованию» (80,27 %)</w:t>
      </w:r>
      <w:r w:rsidR="0039744E" w:rsidRPr="00537347">
        <w:t>.</w:t>
      </w:r>
      <w:r w:rsidRPr="00537347">
        <w:t xml:space="preserve"> </w:t>
      </w:r>
    </w:p>
    <w:p w14:paraId="2B6B3D8A" w14:textId="0682CA25" w:rsidR="00781B83" w:rsidRPr="00537347" w:rsidRDefault="00781B83" w:rsidP="00C1102D">
      <w:pPr>
        <w:pStyle w:val="a0"/>
        <w:tabs>
          <w:tab w:val="left" w:pos="993"/>
          <w:tab w:val="left" w:pos="1134"/>
        </w:tabs>
        <w:ind w:firstLine="737"/>
        <w:jc w:val="both"/>
      </w:pPr>
      <w:r w:rsidRPr="00537347">
        <w:t>5. АО «Региональный навигационно-информационный центр Республики Дагестан» (49 %)</w:t>
      </w:r>
      <w:r w:rsidR="0039744E" w:rsidRPr="00537347">
        <w:t>.</w:t>
      </w:r>
      <w:r w:rsidRPr="00537347">
        <w:t xml:space="preserve"> </w:t>
      </w:r>
    </w:p>
    <w:p w14:paraId="35D15BB3" w14:textId="77777777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Общества с ограниченной ответственностью:</w:t>
      </w:r>
    </w:p>
    <w:p w14:paraId="3BB7B978" w14:textId="6291A556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1. ООО «им. Гамидова»</w:t>
      </w:r>
      <w:r w:rsidR="0039744E" w:rsidRPr="00537347">
        <w:t>.</w:t>
      </w:r>
      <w:r w:rsidRPr="00537347">
        <w:t xml:space="preserve"> </w:t>
      </w:r>
    </w:p>
    <w:p w14:paraId="12530976" w14:textId="0880C16B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2. ООО «Тидибский»</w:t>
      </w:r>
      <w:r w:rsidR="0039744E" w:rsidRPr="00537347">
        <w:t>.</w:t>
      </w:r>
      <w:r w:rsidRPr="00537347">
        <w:t xml:space="preserve"> </w:t>
      </w:r>
    </w:p>
    <w:p w14:paraId="169EB7AE" w14:textId="4E88CBEF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3. ООО «Ботлихская ФНП»</w:t>
      </w:r>
      <w:r w:rsidR="0039744E" w:rsidRPr="00537347">
        <w:t>.</w:t>
      </w:r>
      <w:r w:rsidRPr="00537347">
        <w:t xml:space="preserve"> </w:t>
      </w:r>
    </w:p>
    <w:p w14:paraId="61F95072" w14:textId="71047427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4. ООО «Каспийское АТП»</w:t>
      </w:r>
      <w:r w:rsidR="0039744E" w:rsidRPr="00537347">
        <w:t>.</w:t>
      </w:r>
      <w:r w:rsidRPr="00537347">
        <w:t xml:space="preserve"> </w:t>
      </w:r>
    </w:p>
    <w:p w14:paraId="34901522" w14:textId="52E8DE53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5. ООО «Ляхлинская ковровая фабрика»</w:t>
      </w:r>
      <w:r w:rsidR="0039744E" w:rsidRPr="00537347">
        <w:t>.</w:t>
      </w:r>
      <w:r w:rsidRPr="00537347">
        <w:t xml:space="preserve">   </w:t>
      </w:r>
    </w:p>
    <w:p w14:paraId="16878C86" w14:textId="4AA5EE31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6. ООО «Комсомольское»</w:t>
      </w:r>
      <w:r w:rsidR="0039744E" w:rsidRPr="00537347">
        <w:t>.</w:t>
      </w:r>
      <w:r w:rsidRPr="00537347">
        <w:t xml:space="preserve"> </w:t>
      </w:r>
    </w:p>
    <w:p w14:paraId="6926BBFB" w14:textId="5AAFB80C" w:rsidR="00781B83" w:rsidRPr="00537347" w:rsidRDefault="00781B83" w:rsidP="00781B83">
      <w:pPr>
        <w:pStyle w:val="a0"/>
        <w:tabs>
          <w:tab w:val="left" w:pos="993"/>
          <w:tab w:val="left" w:pos="1134"/>
        </w:tabs>
        <w:ind w:firstLine="737"/>
      </w:pPr>
      <w:r w:rsidRPr="00537347">
        <w:t>7. ООО «Гоцатлинский художественный комбинат»</w:t>
      </w:r>
      <w:r w:rsidR="0039744E" w:rsidRPr="00537347">
        <w:t>.</w:t>
      </w:r>
      <w:r w:rsidRPr="00537347">
        <w:t xml:space="preserve"> </w:t>
      </w:r>
    </w:p>
    <w:p w14:paraId="0E067B15" w14:textId="223493EE" w:rsidR="00781B83" w:rsidRPr="00537347" w:rsidRDefault="00781B83" w:rsidP="009770B4">
      <w:pPr>
        <w:pStyle w:val="a0"/>
        <w:tabs>
          <w:tab w:val="left" w:pos="993"/>
          <w:tab w:val="left" w:pos="1134"/>
        </w:tabs>
        <w:ind w:firstLine="737"/>
      </w:pPr>
      <w:r w:rsidRPr="00537347">
        <w:t>8. ООО «Зирани»</w:t>
      </w:r>
      <w:r w:rsidR="0039744E" w:rsidRPr="00537347">
        <w:t>.</w:t>
      </w:r>
      <w:r w:rsidRPr="00537347">
        <w:t xml:space="preserve"> </w:t>
      </w:r>
    </w:p>
    <w:p w14:paraId="29AC8183" w14:textId="561BD6B2" w:rsidR="00781B83" w:rsidRPr="00537347" w:rsidRDefault="00781B83" w:rsidP="009770B4">
      <w:pPr>
        <w:pStyle w:val="a0"/>
        <w:tabs>
          <w:tab w:val="left" w:pos="993"/>
          <w:tab w:val="left" w:pos="1134"/>
        </w:tabs>
        <w:ind w:firstLine="737"/>
      </w:pPr>
      <w:r w:rsidRPr="00537347">
        <w:t>9. ООО «Межгюльская ковровая фабрика»</w:t>
      </w:r>
      <w:r w:rsidR="0039744E" w:rsidRPr="00537347">
        <w:t>.</w:t>
      </w:r>
      <w:r w:rsidRPr="00537347">
        <w:t xml:space="preserve"> </w:t>
      </w:r>
    </w:p>
    <w:p w14:paraId="59F150DC" w14:textId="05083E37" w:rsidR="00781B83" w:rsidRPr="00537347" w:rsidRDefault="00781B83" w:rsidP="009770B4">
      <w:pPr>
        <w:pStyle w:val="a0"/>
        <w:tabs>
          <w:tab w:val="left" w:pos="993"/>
          <w:tab w:val="left" w:pos="1134"/>
        </w:tabs>
        <w:ind w:firstLine="737"/>
      </w:pPr>
      <w:r w:rsidRPr="00537347">
        <w:t>10. ООО «Буйнакский»</w:t>
      </w:r>
      <w:r w:rsidR="0039744E" w:rsidRPr="00537347">
        <w:t>.</w:t>
      </w:r>
      <w:r w:rsidRPr="00537347">
        <w:t xml:space="preserve"> </w:t>
      </w:r>
    </w:p>
    <w:p w14:paraId="19B7F2B3" w14:textId="1948745A" w:rsidR="00781B83" w:rsidRPr="00537347" w:rsidRDefault="00781B83" w:rsidP="00BC23E3">
      <w:pPr>
        <w:pStyle w:val="a0"/>
        <w:tabs>
          <w:tab w:val="left" w:pos="993"/>
          <w:tab w:val="left" w:pos="1134"/>
        </w:tabs>
        <w:ind w:firstLine="737"/>
        <w:jc w:val="both"/>
      </w:pPr>
      <w:r w:rsidRPr="00537347">
        <w:t>11.</w:t>
      </w:r>
      <w:r w:rsidR="00BC23E3" w:rsidRPr="00537347">
        <w:t> </w:t>
      </w:r>
      <w:r w:rsidRPr="00537347">
        <w:t xml:space="preserve">ООО «Управляющая компания инфраструктурными объектами Республики </w:t>
      </w:r>
      <w:r w:rsidR="00971D94" w:rsidRPr="00537347">
        <w:t xml:space="preserve">   </w:t>
      </w:r>
      <w:r w:rsidRPr="00537347">
        <w:t>Дагестан»</w:t>
      </w:r>
      <w:r w:rsidR="0039744E" w:rsidRPr="00537347">
        <w:t>.</w:t>
      </w:r>
      <w:r w:rsidR="00971D94" w:rsidRPr="00537347">
        <w:t>».</w:t>
      </w:r>
      <w:r w:rsidRPr="00537347">
        <w:t xml:space="preserve"> </w:t>
      </w:r>
    </w:p>
    <w:p w14:paraId="40E66A49" w14:textId="0955B6B8" w:rsidR="00781B83" w:rsidRPr="00537347" w:rsidRDefault="00781B83" w:rsidP="00BC23E3">
      <w:pPr>
        <w:pStyle w:val="a0"/>
        <w:tabs>
          <w:tab w:val="left" w:pos="993"/>
          <w:tab w:val="left" w:pos="1134"/>
        </w:tabs>
        <w:ind w:firstLine="737"/>
        <w:jc w:val="both"/>
      </w:pPr>
      <w:r w:rsidRPr="00537347">
        <w:t>12. ООО «им К. Маркса»</w:t>
      </w:r>
      <w:r w:rsidR="00BC23E3" w:rsidRPr="00537347">
        <w:t>.</w:t>
      </w:r>
      <w:r w:rsidR="00F9756F">
        <w:t>»</w:t>
      </w:r>
      <w:r w:rsidRPr="00537347">
        <w:t xml:space="preserve"> </w:t>
      </w:r>
    </w:p>
    <w:p w14:paraId="62884144" w14:textId="77777777" w:rsidR="00781B83" w:rsidRPr="00537347" w:rsidRDefault="00781B83" w:rsidP="009770B4">
      <w:pPr>
        <w:pStyle w:val="a0"/>
        <w:tabs>
          <w:tab w:val="left" w:pos="993"/>
          <w:tab w:val="left" w:pos="1134"/>
        </w:tabs>
        <w:ind w:firstLine="737"/>
        <w:rPr>
          <w:sz w:val="10"/>
          <w:szCs w:val="10"/>
        </w:rPr>
      </w:pPr>
    </w:p>
    <w:p w14:paraId="41E71FC0" w14:textId="384F5440" w:rsidR="00733A8D" w:rsidRPr="00537347" w:rsidRDefault="00733A8D" w:rsidP="00A3028E">
      <w:pPr>
        <w:pStyle w:val="a0"/>
        <w:numPr>
          <w:ilvl w:val="0"/>
          <w:numId w:val="3"/>
        </w:numPr>
        <w:tabs>
          <w:tab w:val="left" w:pos="993"/>
        </w:tabs>
        <w:ind w:left="0" w:firstLine="737"/>
        <w:jc w:val="both"/>
      </w:pPr>
      <w:r w:rsidRPr="00537347">
        <w:t>Приложение № 16 к Стратегии социально-экономического развития Республики Дагестан на период до 2030 года признать утратившим силу.</w:t>
      </w:r>
    </w:p>
    <w:p w14:paraId="74966EDA" w14:textId="6FDDCAB6" w:rsidR="00643D34" w:rsidRPr="001A3724" w:rsidRDefault="00643D34" w:rsidP="00B40196">
      <w:pPr>
        <w:pStyle w:val="a0"/>
        <w:tabs>
          <w:tab w:val="left" w:pos="993"/>
          <w:tab w:val="left" w:pos="1134"/>
        </w:tabs>
        <w:ind w:firstLine="737"/>
        <w:jc w:val="both"/>
        <w:rPr>
          <w:sz w:val="12"/>
          <w:szCs w:val="12"/>
        </w:rPr>
      </w:pPr>
    </w:p>
    <w:p w14:paraId="19308E34" w14:textId="424FFBB7" w:rsidR="00643D34" w:rsidRPr="00537347" w:rsidRDefault="00461909" w:rsidP="00B40196">
      <w:pPr>
        <w:pStyle w:val="a0"/>
        <w:tabs>
          <w:tab w:val="left" w:pos="993"/>
          <w:tab w:val="left" w:pos="1134"/>
        </w:tabs>
        <w:ind w:firstLine="737"/>
        <w:jc w:val="both"/>
        <w:rPr>
          <w:b/>
        </w:rPr>
      </w:pPr>
      <w:r w:rsidRPr="00537347">
        <w:rPr>
          <w:b/>
        </w:rPr>
        <w:t>Статья 2</w:t>
      </w:r>
    </w:p>
    <w:p w14:paraId="606FFCE1" w14:textId="77777777" w:rsidR="001A3724" w:rsidRPr="001A3724" w:rsidRDefault="001A3724" w:rsidP="00B40196">
      <w:pPr>
        <w:pStyle w:val="a0"/>
        <w:tabs>
          <w:tab w:val="left" w:pos="993"/>
          <w:tab w:val="left" w:pos="1134"/>
        </w:tabs>
        <w:ind w:firstLine="737"/>
        <w:jc w:val="both"/>
        <w:rPr>
          <w:b/>
          <w:sz w:val="12"/>
          <w:szCs w:val="12"/>
        </w:rPr>
      </w:pPr>
    </w:p>
    <w:p w14:paraId="6E74BB92" w14:textId="7E9C22D7" w:rsidR="00643D34" w:rsidRPr="00537347" w:rsidRDefault="00461909" w:rsidP="00B40196">
      <w:pPr>
        <w:pStyle w:val="a0"/>
        <w:tabs>
          <w:tab w:val="left" w:pos="993"/>
          <w:tab w:val="left" w:pos="1134"/>
        </w:tabs>
        <w:ind w:firstLine="737"/>
        <w:jc w:val="both"/>
      </w:pPr>
      <w:r w:rsidRPr="00537347">
        <w:t>Настоящий закон вступает в силу со дня его официального опубликования.</w:t>
      </w:r>
    </w:p>
    <w:p w14:paraId="6CFE9B63" w14:textId="77777777" w:rsidR="00461909" w:rsidRPr="00537347" w:rsidRDefault="00461909" w:rsidP="00B40196">
      <w:pPr>
        <w:pStyle w:val="a0"/>
        <w:tabs>
          <w:tab w:val="left" w:pos="993"/>
          <w:tab w:val="left" w:pos="1134"/>
        </w:tabs>
        <w:ind w:firstLine="737"/>
        <w:jc w:val="both"/>
      </w:pPr>
    </w:p>
    <w:p w14:paraId="4504C6A4" w14:textId="77777777" w:rsidR="0039744E" w:rsidRPr="00537347" w:rsidRDefault="0039744E" w:rsidP="00B40196">
      <w:pPr>
        <w:pStyle w:val="a0"/>
        <w:tabs>
          <w:tab w:val="left" w:pos="993"/>
          <w:tab w:val="left" w:pos="1134"/>
        </w:tabs>
        <w:ind w:firstLine="737"/>
        <w:jc w:val="both"/>
      </w:pPr>
    </w:p>
    <w:p w14:paraId="3DD5C446" w14:textId="01CD8159" w:rsidR="00971D94" w:rsidRPr="00537347" w:rsidRDefault="00971D94" w:rsidP="00B40196">
      <w:pPr>
        <w:pStyle w:val="a0"/>
        <w:tabs>
          <w:tab w:val="left" w:pos="993"/>
          <w:tab w:val="left" w:pos="1134"/>
        </w:tabs>
        <w:ind w:firstLine="737"/>
        <w:jc w:val="both"/>
        <w:rPr>
          <w:b/>
        </w:rPr>
      </w:pPr>
      <w:r w:rsidRPr="00537347">
        <w:rPr>
          <w:b/>
        </w:rPr>
        <w:t xml:space="preserve">               </w:t>
      </w:r>
      <w:r w:rsidR="00461909" w:rsidRPr="00537347">
        <w:rPr>
          <w:b/>
        </w:rPr>
        <w:t xml:space="preserve">Глава </w:t>
      </w:r>
    </w:p>
    <w:p w14:paraId="46F1984D" w14:textId="390BBC90" w:rsidR="00461909" w:rsidRPr="0039744E" w:rsidRDefault="00461909" w:rsidP="00B40196">
      <w:pPr>
        <w:pStyle w:val="a0"/>
        <w:tabs>
          <w:tab w:val="left" w:pos="993"/>
          <w:tab w:val="left" w:pos="1134"/>
        </w:tabs>
        <w:ind w:firstLine="737"/>
        <w:jc w:val="both"/>
        <w:rPr>
          <w:b/>
        </w:rPr>
      </w:pPr>
      <w:r w:rsidRPr="00537347">
        <w:rPr>
          <w:b/>
        </w:rPr>
        <w:t>Республики</w:t>
      </w:r>
      <w:r w:rsidR="00B8432B" w:rsidRPr="00537347">
        <w:rPr>
          <w:b/>
        </w:rPr>
        <w:t xml:space="preserve"> </w:t>
      </w:r>
      <w:r w:rsidRPr="00537347">
        <w:rPr>
          <w:b/>
        </w:rPr>
        <w:t xml:space="preserve">Дагестан                                  </w:t>
      </w:r>
      <w:r w:rsidR="00971D94" w:rsidRPr="00537347">
        <w:rPr>
          <w:b/>
        </w:rPr>
        <w:t xml:space="preserve">   </w:t>
      </w:r>
      <w:r w:rsidR="00971D94">
        <w:rPr>
          <w:b/>
        </w:rPr>
        <w:t xml:space="preserve">         </w:t>
      </w:r>
      <w:r w:rsidR="0039744E" w:rsidRPr="0039744E">
        <w:rPr>
          <w:b/>
        </w:rPr>
        <w:t xml:space="preserve">                      </w:t>
      </w:r>
      <w:r w:rsidRPr="0039744E">
        <w:rPr>
          <w:b/>
        </w:rPr>
        <w:t xml:space="preserve">    С. Меликов</w:t>
      </w:r>
    </w:p>
    <w:sectPr w:rsidR="00461909" w:rsidRPr="0039744E" w:rsidSect="006078EB">
      <w:headerReference w:type="default" r:id="rId10"/>
      <w:pgSz w:w="11905" w:h="16838"/>
      <w:pgMar w:top="1135" w:right="565" w:bottom="993" w:left="113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39A56" w14:textId="77777777" w:rsidR="00853A47" w:rsidRDefault="00853A47" w:rsidP="00B40196">
      <w:r>
        <w:separator/>
      </w:r>
    </w:p>
  </w:endnote>
  <w:endnote w:type="continuationSeparator" w:id="0">
    <w:p w14:paraId="05E19498" w14:textId="77777777" w:rsidR="00853A47" w:rsidRDefault="00853A47" w:rsidP="00B4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D21AD" w14:textId="77777777" w:rsidR="00853A47" w:rsidRDefault="00853A47" w:rsidP="00B40196">
      <w:r>
        <w:separator/>
      </w:r>
    </w:p>
  </w:footnote>
  <w:footnote w:type="continuationSeparator" w:id="0">
    <w:p w14:paraId="434F1955" w14:textId="77777777" w:rsidR="00853A47" w:rsidRDefault="00853A47" w:rsidP="00B40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C6E9A" w14:textId="314ECC8B" w:rsidR="00840807" w:rsidRDefault="00840807">
    <w:pPr>
      <w:pStyle w:val="a6"/>
      <w:jc w:val="center"/>
    </w:pPr>
  </w:p>
  <w:p w14:paraId="2801FF09" w14:textId="77777777" w:rsidR="00840807" w:rsidRDefault="00840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5A92"/>
    <w:multiLevelType w:val="hybridMultilevel"/>
    <w:tmpl w:val="21D09FA2"/>
    <w:lvl w:ilvl="0" w:tplc="B9C69356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6A55E7"/>
    <w:multiLevelType w:val="hybridMultilevel"/>
    <w:tmpl w:val="27FEAB7C"/>
    <w:lvl w:ilvl="0" w:tplc="1F8EEB8E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215AAE"/>
    <w:multiLevelType w:val="hybridMultilevel"/>
    <w:tmpl w:val="E48A1C4C"/>
    <w:lvl w:ilvl="0" w:tplc="113EB68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EC5F1F"/>
    <w:multiLevelType w:val="hybridMultilevel"/>
    <w:tmpl w:val="2090B31A"/>
    <w:lvl w:ilvl="0" w:tplc="784200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705F0C"/>
    <w:multiLevelType w:val="hybridMultilevel"/>
    <w:tmpl w:val="32FE9312"/>
    <w:lvl w:ilvl="0" w:tplc="910031EA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45C54CCC"/>
    <w:multiLevelType w:val="hybridMultilevel"/>
    <w:tmpl w:val="E28A797C"/>
    <w:lvl w:ilvl="0" w:tplc="124E9D8E">
      <w:start w:val="8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7A6511"/>
    <w:multiLevelType w:val="hybridMultilevel"/>
    <w:tmpl w:val="821AA13E"/>
    <w:lvl w:ilvl="0" w:tplc="2ED865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E15881"/>
    <w:multiLevelType w:val="hybridMultilevel"/>
    <w:tmpl w:val="AD4820E6"/>
    <w:lvl w:ilvl="0" w:tplc="6D5860B8">
      <w:start w:val="4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9CC"/>
    <w:rsid w:val="00000FFD"/>
    <w:rsid w:val="0000471B"/>
    <w:rsid w:val="00016AF5"/>
    <w:rsid w:val="0003592C"/>
    <w:rsid w:val="000425D3"/>
    <w:rsid w:val="00047C26"/>
    <w:rsid w:val="00051D07"/>
    <w:rsid w:val="00055568"/>
    <w:rsid w:val="000556A2"/>
    <w:rsid w:val="000715E3"/>
    <w:rsid w:val="00072C6A"/>
    <w:rsid w:val="000744BA"/>
    <w:rsid w:val="00087621"/>
    <w:rsid w:val="000A0E16"/>
    <w:rsid w:val="000A60BA"/>
    <w:rsid w:val="000B085E"/>
    <w:rsid w:val="000B217A"/>
    <w:rsid w:val="000B2C3D"/>
    <w:rsid w:val="000B41B1"/>
    <w:rsid w:val="000D120A"/>
    <w:rsid w:val="000F752C"/>
    <w:rsid w:val="001043B2"/>
    <w:rsid w:val="001111BC"/>
    <w:rsid w:val="00120DEC"/>
    <w:rsid w:val="00125CEA"/>
    <w:rsid w:val="00152ECA"/>
    <w:rsid w:val="00154D35"/>
    <w:rsid w:val="001654E6"/>
    <w:rsid w:val="00166A66"/>
    <w:rsid w:val="00170BFF"/>
    <w:rsid w:val="00185709"/>
    <w:rsid w:val="001A2E2E"/>
    <w:rsid w:val="001A3724"/>
    <w:rsid w:val="001A4433"/>
    <w:rsid w:val="001B0B61"/>
    <w:rsid w:val="001B2323"/>
    <w:rsid w:val="001B61F6"/>
    <w:rsid w:val="001C0E84"/>
    <w:rsid w:val="001C5AEE"/>
    <w:rsid w:val="001D0B9B"/>
    <w:rsid w:val="001D162F"/>
    <w:rsid w:val="001E60C9"/>
    <w:rsid w:val="001F478A"/>
    <w:rsid w:val="001F5021"/>
    <w:rsid w:val="0020089C"/>
    <w:rsid w:val="00207772"/>
    <w:rsid w:val="002162AB"/>
    <w:rsid w:val="00216814"/>
    <w:rsid w:val="00232B2D"/>
    <w:rsid w:val="00241CD5"/>
    <w:rsid w:val="002426DB"/>
    <w:rsid w:val="002438F6"/>
    <w:rsid w:val="00245461"/>
    <w:rsid w:val="00256D5C"/>
    <w:rsid w:val="002629CE"/>
    <w:rsid w:val="002636C0"/>
    <w:rsid w:val="0027688B"/>
    <w:rsid w:val="0027716D"/>
    <w:rsid w:val="00287165"/>
    <w:rsid w:val="0028770C"/>
    <w:rsid w:val="002A03E3"/>
    <w:rsid w:val="002A0692"/>
    <w:rsid w:val="002A1847"/>
    <w:rsid w:val="002A690E"/>
    <w:rsid w:val="002A7FC1"/>
    <w:rsid w:val="002B3700"/>
    <w:rsid w:val="002B5CBC"/>
    <w:rsid w:val="002C228B"/>
    <w:rsid w:val="002D107D"/>
    <w:rsid w:val="002D6ECF"/>
    <w:rsid w:val="002E616B"/>
    <w:rsid w:val="002E6A51"/>
    <w:rsid w:val="002E78B3"/>
    <w:rsid w:val="002F40AF"/>
    <w:rsid w:val="002F4E5E"/>
    <w:rsid w:val="00303FA6"/>
    <w:rsid w:val="003218F5"/>
    <w:rsid w:val="00326407"/>
    <w:rsid w:val="0033107D"/>
    <w:rsid w:val="00334145"/>
    <w:rsid w:val="003472F4"/>
    <w:rsid w:val="00353881"/>
    <w:rsid w:val="00367105"/>
    <w:rsid w:val="00370588"/>
    <w:rsid w:val="00382F13"/>
    <w:rsid w:val="003929FF"/>
    <w:rsid w:val="0039744E"/>
    <w:rsid w:val="003B0179"/>
    <w:rsid w:val="003B54AA"/>
    <w:rsid w:val="003C2D05"/>
    <w:rsid w:val="003D4770"/>
    <w:rsid w:val="003E36C4"/>
    <w:rsid w:val="003F37DB"/>
    <w:rsid w:val="003F452B"/>
    <w:rsid w:val="003F62B1"/>
    <w:rsid w:val="0041122E"/>
    <w:rsid w:val="00415073"/>
    <w:rsid w:val="0042675E"/>
    <w:rsid w:val="00430D2A"/>
    <w:rsid w:val="00431DB2"/>
    <w:rsid w:val="00436D38"/>
    <w:rsid w:val="00444247"/>
    <w:rsid w:val="00445C67"/>
    <w:rsid w:val="0044659A"/>
    <w:rsid w:val="0045683F"/>
    <w:rsid w:val="00456B76"/>
    <w:rsid w:val="00461909"/>
    <w:rsid w:val="0047187A"/>
    <w:rsid w:val="00471BD3"/>
    <w:rsid w:val="00476F4A"/>
    <w:rsid w:val="00480FFA"/>
    <w:rsid w:val="00486CA9"/>
    <w:rsid w:val="004A5A75"/>
    <w:rsid w:val="004B56C8"/>
    <w:rsid w:val="004B6B67"/>
    <w:rsid w:val="004B7375"/>
    <w:rsid w:val="004B73FD"/>
    <w:rsid w:val="004C07FC"/>
    <w:rsid w:val="004D3285"/>
    <w:rsid w:val="004D6422"/>
    <w:rsid w:val="004E0ADF"/>
    <w:rsid w:val="004F0589"/>
    <w:rsid w:val="004F50C7"/>
    <w:rsid w:val="0050047D"/>
    <w:rsid w:val="00503C93"/>
    <w:rsid w:val="005231B1"/>
    <w:rsid w:val="005247A8"/>
    <w:rsid w:val="0052596D"/>
    <w:rsid w:val="00533305"/>
    <w:rsid w:val="00534713"/>
    <w:rsid w:val="00537347"/>
    <w:rsid w:val="0055237E"/>
    <w:rsid w:val="00562628"/>
    <w:rsid w:val="0057352A"/>
    <w:rsid w:val="005770C8"/>
    <w:rsid w:val="0058095A"/>
    <w:rsid w:val="00582592"/>
    <w:rsid w:val="00593F99"/>
    <w:rsid w:val="005A6130"/>
    <w:rsid w:val="005C32D3"/>
    <w:rsid w:val="005D021C"/>
    <w:rsid w:val="005D0B4B"/>
    <w:rsid w:val="005D1706"/>
    <w:rsid w:val="005E1E75"/>
    <w:rsid w:val="005F3BBC"/>
    <w:rsid w:val="00605876"/>
    <w:rsid w:val="006067CF"/>
    <w:rsid w:val="00607470"/>
    <w:rsid w:val="006078EB"/>
    <w:rsid w:val="00610A7A"/>
    <w:rsid w:val="00610CD6"/>
    <w:rsid w:val="0061185C"/>
    <w:rsid w:val="0061342F"/>
    <w:rsid w:val="00627DD3"/>
    <w:rsid w:val="00632B5D"/>
    <w:rsid w:val="006369CC"/>
    <w:rsid w:val="00643D34"/>
    <w:rsid w:val="006468DA"/>
    <w:rsid w:val="006564EF"/>
    <w:rsid w:val="00660DEC"/>
    <w:rsid w:val="00666407"/>
    <w:rsid w:val="006A39D6"/>
    <w:rsid w:val="006B244E"/>
    <w:rsid w:val="006B53F4"/>
    <w:rsid w:val="006D3F3E"/>
    <w:rsid w:val="006F6EB3"/>
    <w:rsid w:val="007212A2"/>
    <w:rsid w:val="00731DA3"/>
    <w:rsid w:val="00733A8D"/>
    <w:rsid w:val="00736121"/>
    <w:rsid w:val="00753F3C"/>
    <w:rsid w:val="007560FF"/>
    <w:rsid w:val="0076470F"/>
    <w:rsid w:val="00781B83"/>
    <w:rsid w:val="007B1B08"/>
    <w:rsid w:val="007B468A"/>
    <w:rsid w:val="007B508A"/>
    <w:rsid w:val="007B535F"/>
    <w:rsid w:val="007B5A8E"/>
    <w:rsid w:val="007C2515"/>
    <w:rsid w:val="007C4B09"/>
    <w:rsid w:val="007C4F6B"/>
    <w:rsid w:val="007D55C2"/>
    <w:rsid w:val="007D7F62"/>
    <w:rsid w:val="007F25A0"/>
    <w:rsid w:val="00810F1F"/>
    <w:rsid w:val="00813BB3"/>
    <w:rsid w:val="00827188"/>
    <w:rsid w:val="00840807"/>
    <w:rsid w:val="008413E1"/>
    <w:rsid w:val="00843188"/>
    <w:rsid w:val="008477B5"/>
    <w:rsid w:val="00853A47"/>
    <w:rsid w:val="00855921"/>
    <w:rsid w:val="008654D2"/>
    <w:rsid w:val="00867B43"/>
    <w:rsid w:val="008779B2"/>
    <w:rsid w:val="00884A07"/>
    <w:rsid w:val="0088749A"/>
    <w:rsid w:val="00893221"/>
    <w:rsid w:val="00893311"/>
    <w:rsid w:val="00895C73"/>
    <w:rsid w:val="0089745E"/>
    <w:rsid w:val="008B3CE3"/>
    <w:rsid w:val="008C2A76"/>
    <w:rsid w:val="008C3D0C"/>
    <w:rsid w:val="008D179A"/>
    <w:rsid w:val="008D3185"/>
    <w:rsid w:val="008D388E"/>
    <w:rsid w:val="008E2B1F"/>
    <w:rsid w:val="008E4D83"/>
    <w:rsid w:val="008E7FEF"/>
    <w:rsid w:val="008F5DFB"/>
    <w:rsid w:val="008F6CA3"/>
    <w:rsid w:val="00902B72"/>
    <w:rsid w:val="00932D31"/>
    <w:rsid w:val="009551E3"/>
    <w:rsid w:val="009608B2"/>
    <w:rsid w:val="009678FE"/>
    <w:rsid w:val="00971D94"/>
    <w:rsid w:val="009751BA"/>
    <w:rsid w:val="009754AA"/>
    <w:rsid w:val="009770B4"/>
    <w:rsid w:val="0098055E"/>
    <w:rsid w:val="009911B7"/>
    <w:rsid w:val="009A01EE"/>
    <w:rsid w:val="009A2ACF"/>
    <w:rsid w:val="009C3DEB"/>
    <w:rsid w:val="009D1F0C"/>
    <w:rsid w:val="009F430E"/>
    <w:rsid w:val="009F5AA2"/>
    <w:rsid w:val="00A10672"/>
    <w:rsid w:val="00A23925"/>
    <w:rsid w:val="00A3028E"/>
    <w:rsid w:val="00A66791"/>
    <w:rsid w:val="00A7374D"/>
    <w:rsid w:val="00A76304"/>
    <w:rsid w:val="00A76A28"/>
    <w:rsid w:val="00A81A38"/>
    <w:rsid w:val="00A93D8E"/>
    <w:rsid w:val="00AD1F34"/>
    <w:rsid w:val="00AD6507"/>
    <w:rsid w:val="00B13AF6"/>
    <w:rsid w:val="00B16971"/>
    <w:rsid w:val="00B17677"/>
    <w:rsid w:val="00B2276B"/>
    <w:rsid w:val="00B269A8"/>
    <w:rsid w:val="00B27105"/>
    <w:rsid w:val="00B40196"/>
    <w:rsid w:val="00B4631D"/>
    <w:rsid w:val="00B60ED5"/>
    <w:rsid w:val="00B63382"/>
    <w:rsid w:val="00B75D86"/>
    <w:rsid w:val="00B83545"/>
    <w:rsid w:val="00B8432B"/>
    <w:rsid w:val="00B9774E"/>
    <w:rsid w:val="00BA2D7B"/>
    <w:rsid w:val="00BB1211"/>
    <w:rsid w:val="00BC23E3"/>
    <w:rsid w:val="00BD0415"/>
    <w:rsid w:val="00BD32B4"/>
    <w:rsid w:val="00BD444B"/>
    <w:rsid w:val="00BE1F1A"/>
    <w:rsid w:val="00BE2CA9"/>
    <w:rsid w:val="00BF1FC6"/>
    <w:rsid w:val="00BF6DEA"/>
    <w:rsid w:val="00C1102D"/>
    <w:rsid w:val="00C149B6"/>
    <w:rsid w:val="00C2260D"/>
    <w:rsid w:val="00C365B2"/>
    <w:rsid w:val="00C3757D"/>
    <w:rsid w:val="00C37877"/>
    <w:rsid w:val="00C64C62"/>
    <w:rsid w:val="00C65EB3"/>
    <w:rsid w:val="00C71B7A"/>
    <w:rsid w:val="00C74404"/>
    <w:rsid w:val="00C755B7"/>
    <w:rsid w:val="00C9416F"/>
    <w:rsid w:val="00CB494C"/>
    <w:rsid w:val="00CB5B7F"/>
    <w:rsid w:val="00CC1B2D"/>
    <w:rsid w:val="00CC1DB0"/>
    <w:rsid w:val="00CF1961"/>
    <w:rsid w:val="00CF2214"/>
    <w:rsid w:val="00D00335"/>
    <w:rsid w:val="00D50040"/>
    <w:rsid w:val="00D55BD4"/>
    <w:rsid w:val="00D738DF"/>
    <w:rsid w:val="00D74080"/>
    <w:rsid w:val="00D87C08"/>
    <w:rsid w:val="00DA5E9E"/>
    <w:rsid w:val="00DA6C17"/>
    <w:rsid w:val="00DC1267"/>
    <w:rsid w:val="00DC4645"/>
    <w:rsid w:val="00DD4342"/>
    <w:rsid w:val="00DE1269"/>
    <w:rsid w:val="00DF762B"/>
    <w:rsid w:val="00E12046"/>
    <w:rsid w:val="00E15EFA"/>
    <w:rsid w:val="00E178F7"/>
    <w:rsid w:val="00E17A68"/>
    <w:rsid w:val="00E21C09"/>
    <w:rsid w:val="00E3071C"/>
    <w:rsid w:val="00E30DC9"/>
    <w:rsid w:val="00E40440"/>
    <w:rsid w:val="00E46136"/>
    <w:rsid w:val="00E532B9"/>
    <w:rsid w:val="00E7133D"/>
    <w:rsid w:val="00E85BA4"/>
    <w:rsid w:val="00E9469F"/>
    <w:rsid w:val="00EA0E09"/>
    <w:rsid w:val="00EB4B0F"/>
    <w:rsid w:val="00EB6471"/>
    <w:rsid w:val="00EB79A0"/>
    <w:rsid w:val="00EC0FDE"/>
    <w:rsid w:val="00EC44D6"/>
    <w:rsid w:val="00EC7EC0"/>
    <w:rsid w:val="00EF4E37"/>
    <w:rsid w:val="00F0023E"/>
    <w:rsid w:val="00F06A3E"/>
    <w:rsid w:val="00F07984"/>
    <w:rsid w:val="00F07FCC"/>
    <w:rsid w:val="00F1438A"/>
    <w:rsid w:val="00F151A2"/>
    <w:rsid w:val="00F1615E"/>
    <w:rsid w:val="00F20E63"/>
    <w:rsid w:val="00F23B3B"/>
    <w:rsid w:val="00F36630"/>
    <w:rsid w:val="00F37BCB"/>
    <w:rsid w:val="00F40A45"/>
    <w:rsid w:val="00F42A90"/>
    <w:rsid w:val="00F50D6D"/>
    <w:rsid w:val="00F52CAE"/>
    <w:rsid w:val="00F567EB"/>
    <w:rsid w:val="00F635A6"/>
    <w:rsid w:val="00F90A7E"/>
    <w:rsid w:val="00F9756F"/>
    <w:rsid w:val="00F97AFB"/>
    <w:rsid w:val="00FA1A33"/>
    <w:rsid w:val="00FA37EC"/>
    <w:rsid w:val="00FA433D"/>
    <w:rsid w:val="00FB6777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9EFA3"/>
  <w15:docId w15:val="{0C247FC5-8A5F-403E-A563-69440F75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Мой"/>
    <w:next w:val="a0"/>
    <w:qFormat/>
    <w:rsid w:val="0028716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162AB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1"/>
    <w:uiPriority w:val="99"/>
    <w:unhideWhenUsed/>
    <w:rsid w:val="00CF1961"/>
    <w:rPr>
      <w:color w:val="0563C1" w:themeColor="hyperlink"/>
      <w:u w:val="single"/>
    </w:rPr>
  </w:style>
  <w:style w:type="paragraph" w:customStyle="1" w:styleId="ConsPlusNormal">
    <w:name w:val="ConsPlusNormal"/>
    <w:rsid w:val="00F36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6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401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01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4019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401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40196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643D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43D34"/>
    <w:rPr>
      <w:rFonts w:ascii="Segoe UI" w:hAnsi="Segoe UI" w:cs="Segoe UI"/>
      <w:sz w:val="18"/>
      <w:szCs w:val="18"/>
    </w:rPr>
  </w:style>
  <w:style w:type="table" w:styleId="ac">
    <w:name w:val="Table Grid"/>
    <w:basedOn w:val="a2"/>
    <w:uiPriority w:val="39"/>
    <w:rsid w:val="001B61F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46176E22B146BAE6CE48E5CFCE1C3527F12C5BD114049FC776322EB0B3863C5346C6ABCEA99CF3437493F394FE969gEn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D6FF1719EFBC9059D1E72860127886AA957057E9959905813B15B723FDBCD9730108260C43E6A0088D2D5F9D5F3C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F702776065C8D1FDA3B4CC31243F8FE8F67523F36F08090E2CE1690CCD577BFC20588A76549C1A8287E0C09E06a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10</Pages>
  <Words>3661</Words>
  <Characters>20872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Проект</vt:lpstr>
      <vt:lpstr>Статья 1</vt:lpstr>
      <vt:lpstr/>
    </vt:vector>
  </TitlesOfParts>
  <Company/>
  <LinksUpToDate>false</LinksUpToDate>
  <CharactersWithSpaces>24485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Аджиева Саида Алибековна</cp:lastModifiedBy>
  <cp:revision>86</cp:revision>
  <cp:lastPrinted>2023-11-21T13:21:00Z</cp:lastPrinted>
  <dcterms:created xsi:type="dcterms:W3CDTF">2023-10-11T12:27:00Z</dcterms:created>
  <dcterms:modified xsi:type="dcterms:W3CDTF">2023-12-05T12:38:00Z</dcterms:modified>
</cp:coreProperties>
</file>